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4ED8" w14:textId="77777777" w:rsidR="001A397F" w:rsidRDefault="001A397F" w:rsidP="001A397F">
      <w:pPr>
        <w:jc w:val="both"/>
      </w:pPr>
    </w:p>
    <w:p w14:paraId="22E5AC2E" w14:textId="77777777" w:rsidR="00471D45" w:rsidRDefault="00471D45" w:rsidP="00471D45">
      <w:pPr>
        <w:tabs>
          <w:tab w:val="center" w:pos="4536"/>
          <w:tab w:val="right" w:pos="9072"/>
        </w:tabs>
        <w:spacing w:before="240" w:after="120" w:line="312" w:lineRule="auto"/>
        <w:ind w:hanging="426"/>
        <w:jc w:val="center"/>
        <w:rPr>
          <w:rFonts w:eastAsia="SimSun" w:cs="Tahoma"/>
          <w:b/>
          <w:szCs w:val="18"/>
          <w:lang w:eastAsia="pl-PL"/>
        </w:rPr>
      </w:pPr>
      <w:r>
        <w:rPr>
          <w:rFonts w:eastAsia="SimSun" w:cs="Tahoma"/>
          <w:b/>
          <w:szCs w:val="18"/>
          <w:lang w:eastAsia="pl-PL"/>
        </w:rPr>
        <w:t xml:space="preserve">OGŁOSZENIE NABORU GRANTÓW </w:t>
      </w:r>
    </w:p>
    <w:p w14:paraId="254A2EF7" w14:textId="600B1E9A" w:rsidR="00471D45" w:rsidRPr="00A11BD2" w:rsidRDefault="00471D45" w:rsidP="00471D45">
      <w:pPr>
        <w:tabs>
          <w:tab w:val="center" w:pos="4536"/>
          <w:tab w:val="right" w:pos="9072"/>
        </w:tabs>
        <w:spacing w:before="240" w:after="120" w:line="312" w:lineRule="auto"/>
        <w:ind w:hanging="426"/>
        <w:jc w:val="center"/>
        <w:rPr>
          <w:rFonts w:eastAsia="SimSun" w:cs="Tahoma"/>
          <w:b/>
          <w:szCs w:val="18"/>
          <w:lang w:eastAsia="pl-PL"/>
        </w:rPr>
      </w:pPr>
      <w:r>
        <w:rPr>
          <w:rFonts w:eastAsia="SimSun" w:cs="Tahoma"/>
          <w:b/>
          <w:szCs w:val="18"/>
          <w:lang w:eastAsia="pl-PL"/>
        </w:rPr>
        <w:t>dla</w:t>
      </w:r>
      <w:r w:rsidRPr="00A11BD2">
        <w:rPr>
          <w:rFonts w:eastAsia="SimSun" w:cs="Tahoma"/>
          <w:b/>
          <w:szCs w:val="18"/>
          <w:lang w:eastAsia="pl-PL"/>
        </w:rPr>
        <w:t xml:space="preserve"> projektu pod nazwą</w:t>
      </w:r>
    </w:p>
    <w:p w14:paraId="29F88689" w14:textId="77777777" w:rsidR="00471D45" w:rsidRPr="00A11BD2" w:rsidRDefault="00471D45" w:rsidP="00471D45">
      <w:pPr>
        <w:spacing w:line="312" w:lineRule="auto"/>
        <w:jc w:val="center"/>
        <w:rPr>
          <w:rFonts w:cs="Tahoma"/>
          <w:b/>
          <w:szCs w:val="18"/>
        </w:rPr>
      </w:pPr>
      <w:r w:rsidRPr="00A11BD2">
        <w:rPr>
          <w:rFonts w:cs="Tahoma"/>
          <w:b/>
          <w:szCs w:val="18"/>
        </w:rPr>
        <w:t>„Modernizacja systemów grzewczych i odnawialne źródła energii - zwalczanie emisji kominowej w Gminie Męcinka”</w:t>
      </w:r>
    </w:p>
    <w:p w14:paraId="5277B3D4" w14:textId="4EA23C88" w:rsidR="00471D45" w:rsidRPr="001A0E0A" w:rsidRDefault="00471D45">
      <w:pPr>
        <w:spacing w:line="312" w:lineRule="auto"/>
        <w:jc w:val="center"/>
        <w:rPr>
          <w:lang w:eastAsia="pl-PL"/>
        </w:rPr>
      </w:pPr>
      <w:r w:rsidRPr="001A0E0A">
        <w:rPr>
          <w:b/>
          <w:bCs/>
          <w:lang w:eastAsia="pl-PL"/>
        </w:rPr>
        <w:t xml:space="preserve">o nr  </w:t>
      </w:r>
      <w:r w:rsidRPr="00A11BD2">
        <w:rPr>
          <w:b/>
          <w:bCs/>
          <w:lang w:eastAsia="pl-PL"/>
        </w:rPr>
        <w:t>RPDS.03.03.01-02-0019/19</w:t>
      </w:r>
    </w:p>
    <w:p w14:paraId="553AA69A" w14:textId="77777777" w:rsidR="00471D45" w:rsidRPr="00A11BD2" w:rsidRDefault="00471D45" w:rsidP="00471D45">
      <w:pPr>
        <w:spacing w:line="312" w:lineRule="auto"/>
        <w:jc w:val="center"/>
        <w:rPr>
          <w:lang w:eastAsia="pl-PL"/>
        </w:rPr>
      </w:pPr>
      <w:r w:rsidRPr="00A11BD2">
        <w:rPr>
          <w:lang w:eastAsia="pl-PL"/>
        </w:rPr>
        <w:t>finansowanego ze środków Regionalnego Programu Operacyjnego Województwa Dolnośląskiego 2014-2020; Oś priorytetowa 3 Gospodarka niskoemisyjna, Działanie 3.3 „Efektywność energetyczna w budynkach użyteczności publicznej i sektorze mieszkaniowym”, Poddziałanie 3.3.1 OSI „Efektywność energetyczna w budynkach użyteczności publicznej i sektorze mieszkaniowym – konkurs horyzontalny OSI”, Typ 3.3.e Modernizacja systemów grzewczych i odnawialne źródła energii - projekty dotyczące zwalczania emisji kominowej – projekt grantowy</w:t>
      </w:r>
    </w:p>
    <w:p w14:paraId="0DCBDDC9" w14:textId="77777777" w:rsidR="00471D45" w:rsidRDefault="00471D45" w:rsidP="001A397F">
      <w:pPr>
        <w:jc w:val="both"/>
      </w:pPr>
    </w:p>
    <w:p w14:paraId="5AE2D866" w14:textId="77777777" w:rsidR="00471D45" w:rsidRPr="001A0E0A" w:rsidRDefault="00471D45" w:rsidP="00471D45">
      <w:pPr>
        <w:jc w:val="both"/>
        <w:rPr>
          <w:b/>
        </w:rPr>
      </w:pPr>
      <w:r w:rsidRPr="001A0E0A">
        <w:rPr>
          <w:b/>
        </w:rPr>
        <w:t>Grantodawca - Gmina Męcinka ogłasza nabór wniosków o grant w ramach projektu pn."</w:t>
      </w:r>
      <w:r w:rsidRPr="001A0E0A">
        <w:rPr>
          <w:b/>
          <w:i/>
        </w:rPr>
        <w:t>Modernizacja systemów grzewczych i odnawialne źródła energii - zwalczanie emisji kominowej w Gminie Męcinka</w:t>
      </w:r>
      <w:r w:rsidRPr="001A0E0A">
        <w:rPr>
          <w:b/>
        </w:rPr>
        <w:t>"</w:t>
      </w:r>
    </w:p>
    <w:p w14:paraId="20C780B1" w14:textId="64656302" w:rsidR="00471D45" w:rsidRPr="009D0E0D" w:rsidRDefault="00471D45" w:rsidP="00471D45">
      <w:pPr>
        <w:jc w:val="both"/>
      </w:pPr>
      <w:r>
        <w:t xml:space="preserve">Nabór wniosków rozpoczyna </w:t>
      </w:r>
      <w:r w:rsidRPr="009D0E0D">
        <w:t xml:space="preserve">się </w:t>
      </w:r>
      <w:r w:rsidR="009D0E0D" w:rsidRPr="009D0E0D">
        <w:rPr>
          <w:b/>
        </w:rPr>
        <w:t>dnia 12.08.2020r.</w:t>
      </w:r>
    </w:p>
    <w:p w14:paraId="701C2437" w14:textId="77777777" w:rsidR="00471D45" w:rsidRDefault="00471D45" w:rsidP="00471D45">
      <w:pPr>
        <w:jc w:val="both"/>
      </w:pPr>
      <w:r>
        <w:t>Wnioski przyjmowane są w sposób ciągły, aż do momentu gdy łączna wartość dofinansowania o jaką starają się Grantobiorcy osiągnie 125% dostępnej dla naboru puli pieniędzy. W momencie kiedy łączna wartość dofinansowania o jaką starają się Grantobiorcy osiągnie 125% dostępnej dla naboru puli pieniędzy zostanie wydany komunikat o zamknięciu naboru. Od tego momentu wnioski będzie można składać jeszcze przez 14 dni.</w:t>
      </w:r>
    </w:p>
    <w:p w14:paraId="40CE50DB" w14:textId="6D019A0B" w:rsidR="00471D45" w:rsidRDefault="00471D45" w:rsidP="00471D45">
      <w:pPr>
        <w:jc w:val="both"/>
      </w:pPr>
      <w:r>
        <w:t>Jeżeli w ciągu 2 miesięcy od ogłoszenia naboru łączna wartość dofinansowania o jaką starają się Grantobiorcy nie osiągnie 125% dostępnej dla naboru puli pieniędzy, Granto</w:t>
      </w:r>
      <w:r w:rsidR="001A0E0A">
        <w:t>dawca</w:t>
      </w:r>
      <w:r>
        <w:t xml:space="preserve"> będzie kontynuował nabór a złożone wnioski zostaną poddane pełnej procedurze oceny. </w:t>
      </w:r>
    </w:p>
    <w:p w14:paraId="090B2AD0" w14:textId="0638A15D" w:rsidR="00471D45" w:rsidRPr="001A0E0A" w:rsidRDefault="00471D45" w:rsidP="00471D45">
      <w:pPr>
        <w:jc w:val="both"/>
        <w:rPr>
          <w:b/>
        </w:rPr>
      </w:pPr>
      <w:r w:rsidRPr="001A0E0A">
        <w:rPr>
          <w:b/>
        </w:rPr>
        <w:t>Cała dokumentacja wraz z załącznikami, dotycząca ogłoszenia o konkursie, znajduje się na stronie www.piece.mecinka.pl.</w:t>
      </w:r>
    </w:p>
    <w:p w14:paraId="2A4746F4" w14:textId="77777777" w:rsidR="00DE0EA5" w:rsidRDefault="00DE0EA5" w:rsidP="001A397F">
      <w:pPr>
        <w:jc w:val="both"/>
      </w:pPr>
    </w:p>
    <w:tbl>
      <w:tblPr>
        <w:tblStyle w:val="Tabela-Siatka"/>
        <w:tblW w:w="14317" w:type="dxa"/>
        <w:tblBorders>
          <w:left w:val="none" w:sz="0" w:space="0" w:color="auto"/>
          <w:right w:val="none" w:sz="0" w:space="0" w:color="auto"/>
        </w:tblBorders>
        <w:tblLayout w:type="fixed"/>
        <w:tblLook w:val="04A0" w:firstRow="1" w:lastRow="0" w:firstColumn="1" w:lastColumn="0" w:noHBand="0" w:noVBand="1"/>
      </w:tblPr>
      <w:tblGrid>
        <w:gridCol w:w="2268"/>
        <w:gridCol w:w="567"/>
        <w:gridCol w:w="2694"/>
        <w:gridCol w:w="8788"/>
      </w:tblGrid>
      <w:tr w:rsidR="00DE0EA5" w:rsidRPr="001C4D7D" w14:paraId="7108151A" w14:textId="77777777" w:rsidTr="009D0E0D">
        <w:tc>
          <w:tcPr>
            <w:tcW w:w="2268" w:type="dxa"/>
            <w:vAlign w:val="center"/>
          </w:tcPr>
          <w:p w14:paraId="594AFCB2"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lastRenderedPageBreak/>
              <w:t>Cel i przedmiot Projektu grantowego</w:t>
            </w:r>
          </w:p>
        </w:tc>
        <w:tc>
          <w:tcPr>
            <w:tcW w:w="12049" w:type="dxa"/>
            <w:gridSpan w:val="3"/>
            <w:vAlign w:val="center"/>
          </w:tcPr>
          <w:p w14:paraId="2CCD192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Celem projektu jest zwiększenie efektywności energetycznej budynków mieszkalnych oraz ograniczenie emisji kominowej na terenie gminy Męcinka poprzez modernizację źródeł ciepła w budynkach jednorodzinnych i wielorodzinnych wspartą inwestycjami w OZE. Przedmiotem projekt jest modernizacja źródeł ciepła w budynkach jednorodzinnych i wielorodzinnych wsparta inwestycjami w OZE na terenie gminy Męcinka.</w:t>
            </w:r>
          </w:p>
          <w:p w14:paraId="534B8506" w14:textId="77777777" w:rsidR="00DE0EA5" w:rsidRPr="001C4D7D" w:rsidRDefault="00DE0EA5" w:rsidP="009D0E0D">
            <w:pPr>
              <w:spacing w:line="288" w:lineRule="auto"/>
              <w:jc w:val="both"/>
              <w:rPr>
                <w:rFonts w:ascii="Tahoma" w:hAnsi="Tahoma" w:cs="Tahoma"/>
                <w:sz w:val="16"/>
                <w:szCs w:val="16"/>
              </w:rPr>
            </w:pPr>
          </w:p>
          <w:p w14:paraId="133B216E"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Projekt realizuje wizję Regionalnego Programu Operacyjnego Województwa Dolnośląskiego 2014-2020: Wzrost konkurencyjności Dolnego Śląska zapewniający poprawę poziomu życia jego mieszkańców przy zachowaniu zasad zrównoważonego rozwoju, cele Osi priorytetowej III Gospodarka niskoemisyjna, Działanie 3.3 Efektywność energetyczna w budynkach użyteczności publicznej i sektorze mieszkaniowym, poddziałanie 3.3.1 OSI Efektywność energetyczna w budynkach użyteczności publicznej i sektorze mieszkaniowym – konkurs horyzontalny OSI. Projekt jest zgodny z typem projektów wskazanych w SZOOP RPO WD – typ 3.3 e Modernizacja systemów grzewczych i odnawialne źródła energii – projekty dotyczące zwalczania emisji kominowej – projekt grantowy.</w:t>
            </w:r>
          </w:p>
          <w:p w14:paraId="5E7E422A" w14:textId="77777777" w:rsidR="00DE0EA5" w:rsidRPr="001C4D7D" w:rsidRDefault="00DE0EA5" w:rsidP="009D0E0D">
            <w:pPr>
              <w:spacing w:line="288" w:lineRule="auto"/>
              <w:jc w:val="both"/>
              <w:rPr>
                <w:rFonts w:ascii="Tahoma" w:hAnsi="Tahoma" w:cs="Tahoma"/>
                <w:sz w:val="16"/>
                <w:szCs w:val="16"/>
              </w:rPr>
            </w:pPr>
          </w:p>
          <w:p w14:paraId="2CBD30DB"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Projekt będzie realizowany na obszarze charakteryzującym się przekroczeniami stężeń emisji zanieczyszczeń i przyczyni się do poprawy jakości powietrza. Projekt przyczyni się do osiągnięcia planowanych w ramach Regionalnego Programu Operacyjnego Województwa Dolnośląskiego 2014-2020 wskaźników produktu i rezultatu.</w:t>
            </w:r>
          </w:p>
        </w:tc>
      </w:tr>
      <w:tr w:rsidR="00DE0EA5" w:rsidRPr="001C4D7D" w14:paraId="748185DF" w14:textId="77777777" w:rsidTr="009D0E0D">
        <w:tc>
          <w:tcPr>
            <w:tcW w:w="2268" w:type="dxa"/>
            <w:vAlign w:val="center"/>
          </w:tcPr>
          <w:p w14:paraId="5E1E7497"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Katalog Grantobiorców</w:t>
            </w:r>
          </w:p>
        </w:tc>
        <w:tc>
          <w:tcPr>
            <w:tcW w:w="12049" w:type="dxa"/>
            <w:gridSpan w:val="3"/>
            <w:vAlign w:val="center"/>
          </w:tcPr>
          <w:p w14:paraId="516B9F4B"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Grantobiorcami mogą być osoby fizyczne będące:</w:t>
            </w:r>
          </w:p>
          <w:p w14:paraId="28CAE34E"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właścicielem domów jednorodzinnych;</w:t>
            </w:r>
          </w:p>
          <w:p w14:paraId="0A7EDFC3"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współwłaścicielem domu lub mieszkania, po uzyskaniu zgody wszystkich współwłaścicieli oraz po przedłożeniu oświadczenia o wzięciu na siebie pełnej odpowiedzialności za  realizację projektu, w tym, ewentualnych roszczeń z tytułu niewywiązania się z realizacji grantu;</w:t>
            </w:r>
          </w:p>
          <w:p w14:paraId="405AE6B3"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właścicielem mieszkań w domach wielorodzinnych;</w:t>
            </w:r>
          </w:p>
          <w:p w14:paraId="7A5136F8"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najemcą mieszkań w domach wielorodzinnych (posiadający tytuł do lokalu mieszkalnego oraz prawo do dysponowania lokalem na cele projektu w okresie realizacji i trwałości projektu);</w:t>
            </w:r>
          </w:p>
          <w:p w14:paraId="18B6AF0C" w14:textId="77777777" w:rsidR="00DE0EA5" w:rsidRPr="001C4D7D" w:rsidRDefault="00DE0EA5" w:rsidP="009D0E0D">
            <w:pPr>
              <w:spacing w:line="288" w:lineRule="auto"/>
              <w:ind w:left="95"/>
              <w:jc w:val="both"/>
              <w:rPr>
                <w:rFonts w:ascii="Tahoma" w:hAnsi="Tahoma" w:cs="Tahoma"/>
                <w:sz w:val="16"/>
                <w:szCs w:val="16"/>
              </w:rPr>
            </w:pPr>
            <w:r w:rsidRPr="001C4D7D">
              <w:rPr>
                <w:rFonts w:ascii="Tahoma" w:hAnsi="Tahoma" w:cs="Tahoma"/>
                <w:sz w:val="16"/>
                <w:szCs w:val="16"/>
              </w:rPr>
              <w:t>oraz:</w:t>
            </w:r>
          </w:p>
          <w:p w14:paraId="33662904"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wspólnoty mieszkaniowe;</w:t>
            </w:r>
          </w:p>
          <w:p w14:paraId="71404722"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spółdzielnie mieszkaniowe;</w:t>
            </w:r>
          </w:p>
          <w:p w14:paraId="49F5C489" w14:textId="77777777" w:rsidR="00DE0EA5" w:rsidRPr="001C4D7D" w:rsidRDefault="00DE0EA5" w:rsidP="009D0E0D">
            <w:pPr>
              <w:numPr>
                <w:ilvl w:val="0"/>
                <w:numId w:val="5"/>
              </w:numPr>
              <w:spacing w:line="288" w:lineRule="auto"/>
              <w:ind w:left="455"/>
              <w:jc w:val="both"/>
              <w:rPr>
                <w:sz w:val="16"/>
                <w:szCs w:val="16"/>
              </w:rPr>
            </w:pPr>
            <w:r w:rsidRPr="001C4D7D">
              <w:rPr>
                <w:rFonts w:ascii="Tahoma" w:hAnsi="Tahoma" w:cs="Tahoma"/>
                <w:sz w:val="16"/>
                <w:szCs w:val="16"/>
              </w:rPr>
              <w:t>towarzystwa budownictwa społecznego.</w:t>
            </w:r>
          </w:p>
        </w:tc>
      </w:tr>
      <w:tr w:rsidR="00DE0EA5" w:rsidRPr="001C4D7D" w14:paraId="44913D11" w14:textId="77777777" w:rsidTr="009D0E0D">
        <w:tc>
          <w:tcPr>
            <w:tcW w:w="2268" w:type="dxa"/>
            <w:vMerge w:val="restart"/>
            <w:vAlign w:val="center"/>
          </w:tcPr>
          <w:p w14:paraId="27F9AE81"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Kryteria formalne wyboru Grantobiorców</w:t>
            </w:r>
          </w:p>
        </w:tc>
        <w:tc>
          <w:tcPr>
            <w:tcW w:w="12049" w:type="dxa"/>
            <w:gridSpan w:val="3"/>
            <w:vAlign w:val="center"/>
          </w:tcPr>
          <w:p w14:paraId="30A85352"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Kryteria formalne spełnienie kryteriów jest niezbędne do otrzymania grantu, możliwa jest jednokrotna korekta Wniosku o grant w tym zakresie. W przypadku niespełnienia któregokolwiek z kryteriów formalnych, po uprzednim wezwaniu Grantobiorcy do poprawy/ uzupełniania, Wniosek jest negatywnie oceniany.</w:t>
            </w:r>
          </w:p>
        </w:tc>
      </w:tr>
      <w:tr w:rsidR="00DE0EA5" w:rsidRPr="001C4D7D" w14:paraId="74CCF9FD" w14:textId="77777777" w:rsidTr="009D0E0D">
        <w:tc>
          <w:tcPr>
            <w:tcW w:w="2268" w:type="dxa"/>
            <w:vMerge/>
            <w:vAlign w:val="center"/>
          </w:tcPr>
          <w:p w14:paraId="12E08B92"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B572413"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Lp.</w:t>
            </w:r>
          </w:p>
        </w:tc>
        <w:tc>
          <w:tcPr>
            <w:tcW w:w="2694" w:type="dxa"/>
            <w:vAlign w:val="center"/>
          </w:tcPr>
          <w:p w14:paraId="690FC40B"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Nazwa kryterium</w:t>
            </w:r>
          </w:p>
        </w:tc>
        <w:tc>
          <w:tcPr>
            <w:tcW w:w="8788" w:type="dxa"/>
            <w:vAlign w:val="center"/>
          </w:tcPr>
          <w:p w14:paraId="1CE0BD5A"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Definicja kryterium</w:t>
            </w:r>
          </w:p>
        </w:tc>
      </w:tr>
      <w:tr w:rsidR="00DE0EA5" w:rsidRPr="001C4D7D" w14:paraId="5605880F" w14:textId="77777777" w:rsidTr="009D0E0D">
        <w:tc>
          <w:tcPr>
            <w:tcW w:w="2268" w:type="dxa"/>
            <w:vMerge/>
            <w:vAlign w:val="center"/>
          </w:tcPr>
          <w:p w14:paraId="769F4602"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574DB888"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w:t>
            </w:r>
          </w:p>
        </w:tc>
        <w:tc>
          <w:tcPr>
            <w:tcW w:w="2694" w:type="dxa"/>
            <w:vAlign w:val="center"/>
          </w:tcPr>
          <w:p w14:paraId="5BAD1258"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Kwalifikowalność typu projektu i miejsca realizacji projektu</w:t>
            </w:r>
          </w:p>
        </w:tc>
        <w:tc>
          <w:tcPr>
            <w:tcW w:w="8788" w:type="dxa"/>
            <w:vAlign w:val="center"/>
          </w:tcPr>
          <w:p w14:paraId="19A5AB1D"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W ramach tego kryterium sprawdzane będzie czy wniosek o grant jest zgodny z typem projektów wskazanym w Procedurze realizacji projektu grantowego oraz czy projekt jest realizowany w granicach administracyjnych określonych w Procedurze realizacji projektu grantowego, tj. na terenie gminy Męcinka.</w:t>
            </w:r>
          </w:p>
          <w:p w14:paraId="03A235A8" w14:textId="77777777" w:rsidR="00DE0EA5" w:rsidRPr="001C4D7D" w:rsidRDefault="00DE0EA5" w:rsidP="009D0E0D">
            <w:pPr>
              <w:spacing w:line="288" w:lineRule="auto"/>
              <w:jc w:val="both"/>
              <w:rPr>
                <w:rFonts w:ascii="Tahoma" w:eastAsia="Times New Roman" w:hAnsi="Tahoma" w:cs="Tahoma"/>
                <w:kern w:val="1"/>
                <w:sz w:val="16"/>
                <w:szCs w:val="16"/>
              </w:rPr>
            </w:pPr>
          </w:p>
          <w:p w14:paraId="00F11167"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hAnsi="Tahoma" w:cs="Tahoma"/>
                <w:b/>
                <w:sz w:val="16"/>
                <w:szCs w:val="16"/>
              </w:rPr>
              <w:t xml:space="preserve">Typy projektów </w:t>
            </w:r>
            <w:r w:rsidRPr="001C4D7D">
              <w:rPr>
                <w:rFonts w:ascii="Tahoma" w:hAnsi="Tahoma" w:cs="Tahoma"/>
                <w:sz w:val="16"/>
                <w:szCs w:val="16"/>
              </w:rPr>
              <w:t>wskazano w</w:t>
            </w:r>
            <w:r w:rsidRPr="001C4D7D">
              <w:rPr>
                <w:rFonts w:ascii="Tahoma" w:hAnsi="Tahoma" w:cs="Tahoma"/>
                <w:b/>
                <w:sz w:val="16"/>
                <w:szCs w:val="16"/>
              </w:rPr>
              <w:t xml:space="preserve"> </w:t>
            </w:r>
            <w:r w:rsidRPr="001C4D7D">
              <w:rPr>
                <w:rFonts w:ascii="Tahoma" w:hAnsi="Tahoma" w:cs="Tahoma"/>
                <w:sz w:val="16"/>
                <w:szCs w:val="16"/>
              </w:rPr>
              <w:t xml:space="preserve">Procedurze realizacji projektu grantowego (Informacja o przeznaczeniu grantów, </w:t>
            </w:r>
            <w:r w:rsidRPr="001C4D7D">
              <w:rPr>
                <w:rFonts w:ascii="Tahoma" w:eastAsia="Times New Roman" w:hAnsi="Tahoma" w:cs="Tahoma"/>
                <w:kern w:val="1"/>
                <w:sz w:val="16"/>
                <w:szCs w:val="16"/>
              </w:rPr>
              <w:t>wydatki kwalifikowane w projekcie) oraz Ogłoszeniu o przystąpieniu do realizacji projektu grantowego (wydatki Grantobiorcy, które będą uznawane za kwalifikowalne).</w:t>
            </w:r>
          </w:p>
          <w:p w14:paraId="3B3545B4" w14:textId="77777777" w:rsidR="00DE0EA5" w:rsidRPr="001C4D7D" w:rsidRDefault="00DE0EA5" w:rsidP="009D0E0D">
            <w:pPr>
              <w:spacing w:line="288" w:lineRule="auto"/>
              <w:jc w:val="both"/>
              <w:rPr>
                <w:rFonts w:ascii="Tahoma" w:eastAsia="Times New Roman" w:hAnsi="Tahoma" w:cs="Tahoma"/>
                <w:kern w:val="1"/>
                <w:sz w:val="16"/>
                <w:szCs w:val="16"/>
              </w:rPr>
            </w:pPr>
          </w:p>
          <w:p w14:paraId="05BFE775"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Element obowiązkowy: modernizacja systemów grzewczych obejmującą wymianę wysokoemisyjnych źródeł ciepła: na podłączenie do sieci ciepłowniczej/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dopuszcza się również zastosowanie ogrzewania elektrycznego (kable / maty grzejne, kotły elektryczne, piece akumulacyjne itp.), pod warunkiem, że będzie ono zasilane z OZE – mikroinstalacja o odpowiedniej mocy może zostać zrealizowana w ramach projektu (można również wykorzystać już istniejącą instalację); wymiana wysokoemisyjnego źródła ciepła jest elementem obowiązkowym.</w:t>
            </w:r>
          </w:p>
          <w:p w14:paraId="2E1F2303" w14:textId="77777777" w:rsidR="00DE0EA5" w:rsidRPr="001C4D7D" w:rsidRDefault="00DE0EA5" w:rsidP="009D0E0D">
            <w:pPr>
              <w:spacing w:line="288" w:lineRule="auto"/>
              <w:jc w:val="both"/>
              <w:rPr>
                <w:rFonts w:ascii="Tahoma" w:eastAsia="Times New Roman" w:hAnsi="Tahoma" w:cs="Tahoma"/>
                <w:kern w:val="1"/>
                <w:sz w:val="16"/>
                <w:szCs w:val="16"/>
              </w:rPr>
            </w:pPr>
          </w:p>
          <w:p w14:paraId="7B8EE3B5"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b/>
                <w:kern w:val="1"/>
                <w:sz w:val="16"/>
                <w:szCs w:val="16"/>
              </w:rPr>
              <w:t>Miejsce realizacji projektu</w:t>
            </w:r>
            <w:r w:rsidRPr="001C4D7D">
              <w:rPr>
                <w:rFonts w:ascii="Tahoma" w:eastAsia="Times New Roman" w:hAnsi="Tahoma" w:cs="Tahoma"/>
                <w:kern w:val="1"/>
                <w:sz w:val="16"/>
                <w:szCs w:val="16"/>
              </w:rPr>
              <w:t xml:space="preserve"> wskazano </w:t>
            </w:r>
            <w:r w:rsidRPr="001C4D7D">
              <w:rPr>
                <w:rFonts w:ascii="Tahoma" w:hAnsi="Tahoma" w:cs="Tahoma"/>
                <w:sz w:val="16"/>
                <w:szCs w:val="16"/>
              </w:rPr>
              <w:t>w</w:t>
            </w:r>
            <w:r w:rsidRPr="001C4D7D">
              <w:rPr>
                <w:rFonts w:ascii="Tahoma" w:hAnsi="Tahoma" w:cs="Tahoma"/>
                <w:b/>
                <w:sz w:val="16"/>
                <w:szCs w:val="16"/>
              </w:rPr>
              <w:t xml:space="preserve"> </w:t>
            </w:r>
            <w:r w:rsidRPr="001C4D7D">
              <w:rPr>
                <w:rFonts w:ascii="Tahoma" w:hAnsi="Tahoma" w:cs="Tahoma"/>
                <w:sz w:val="16"/>
                <w:szCs w:val="16"/>
              </w:rPr>
              <w:t>Procedurze realizacji projektu grantowego (</w:t>
            </w:r>
            <w:r w:rsidRPr="001C4D7D">
              <w:rPr>
                <w:rFonts w:ascii="Tahoma" w:eastAsia="Times New Roman" w:hAnsi="Tahoma" w:cs="Tahoma"/>
                <w:kern w:val="1"/>
                <w:sz w:val="16"/>
                <w:szCs w:val="16"/>
              </w:rPr>
              <w:t>Cel i przedmiot projektu).</w:t>
            </w:r>
          </w:p>
          <w:p w14:paraId="33C28ABE" w14:textId="77777777" w:rsidR="00DE0EA5" w:rsidRPr="001C4D7D" w:rsidRDefault="00DE0EA5" w:rsidP="009D0E0D">
            <w:pPr>
              <w:spacing w:line="288" w:lineRule="auto"/>
              <w:jc w:val="both"/>
              <w:rPr>
                <w:rFonts w:ascii="Tahoma" w:eastAsia="Times New Roman" w:hAnsi="Tahoma" w:cs="Tahoma"/>
                <w:kern w:val="1"/>
                <w:sz w:val="16"/>
                <w:szCs w:val="16"/>
              </w:rPr>
            </w:pPr>
          </w:p>
          <w:p w14:paraId="49517BC1"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Spełnienie kryterium będzie weryfikowane na podstawie zapisów wniosku o grant wraz z załącznikami.</w:t>
            </w:r>
          </w:p>
        </w:tc>
      </w:tr>
      <w:tr w:rsidR="00DE0EA5" w:rsidRPr="001C4D7D" w14:paraId="35A5FD0C" w14:textId="77777777" w:rsidTr="009D0E0D">
        <w:tc>
          <w:tcPr>
            <w:tcW w:w="2268" w:type="dxa"/>
            <w:vMerge/>
            <w:vAlign w:val="center"/>
          </w:tcPr>
          <w:p w14:paraId="2D418556"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5A4FE92"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2</w:t>
            </w:r>
          </w:p>
        </w:tc>
        <w:tc>
          <w:tcPr>
            <w:tcW w:w="2694" w:type="dxa"/>
            <w:vAlign w:val="center"/>
          </w:tcPr>
          <w:p w14:paraId="65C70812"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Kwalifikowalność Grantobiorcy</w:t>
            </w:r>
          </w:p>
        </w:tc>
        <w:tc>
          <w:tcPr>
            <w:tcW w:w="8788" w:type="dxa"/>
            <w:vAlign w:val="center"/>
          </w:tcPr>
          <w:p w14:paraId="1F8D7CFF"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W ramach tego kryterium sprawdzane będzie czy Granto</w:t>
            </w:r>
            <w:r>
              <w:rPr>
                <w:rFonts w:ascii="Tahoma" w:eastAsia="Times New Roman" w:hAnsi="Tahoma" w:cs="Tahoma"/>
                <w:kern w:val="1"/>
                <w:sz w:val="16"/>
                <w:szCs w:val="16"/>
              </w:rPr>
              <w:t>biorca</w:t>
            </w:r>
            <w:r w:rsidRPr="001C4D7D">
              <w:rPr>
                <w:rFonts w:ascii="Tahoma" w:eastAsia="Times New Roman" w:hAnsi="Tahoma" w:cs="Tahoma"/>
                <w:kern w:val="1"/>
                <w:sz w:val="16"/>
                <w:szCs w:val="16"/>
              </w:rPr>
              <w:t xml:space="preserve"> jest uprawniony do ubiegania się o wsparcie w ramach projektu grantowego.</w:t>
            </w:r>
          </w:p>
          <w:p w14:paraId="1201100A" w14:textId="77777777" w:rsidR="00DE0EA5" w:rsidRPr="001C4D7D" w:rsidRDefault="00DE0EA5" w:rsidP="009D0E0D">
            <w:pPr>
              <w:spacing w:line="288" w:lineRule="auto"/>
              <w:jc w:val="both"/>
              <w:rPr>
                <w:rFonts w:ascii="Tahoma" w:eastAsia="Times New Roman" w:hAnsi="Tahoma" w:cs="Tahoma"/>
                <w:kern w:val="1"/>
                <w:sz w:val="16"/>
                <w:szCs w:val="16"/>
              </w:rPr>
            </w:pPr>
          </w:p>
          <w:p w14:paraId="4DD11B76" w14:textId="77777777" w:rsidR="00DE0EA5" w:rsidRPr="001C4D7D" w:rsidRDefault="00DE0EA5" w:rsidP="009D0E0D">
            <w:pPr>
              <w:spacing w:line="288" w:lineRule="auto"/>
              <w:jc w:val="both"/>
              <w:rPr>
                <w:rFonts w:ascii="Tahoma" w:eastAsia="Times New Roman" w:hAnsi="Tahoma" w:cs="Tahoma"/>
                <w:kern w:val="1"/>
                <w:sz w:val="16"/>
                <w:szCs w:val="16"/>
              </w:rPr>
            </w:pPr>
            <w:r w:rsidRPr="001C4D7D">
              <w:rPr>
                <w:rFonts w:ascii="Tahoma" w:eastAsia="Times New Roman" w:hAnsi="Tahoma" w:cs="Tahoma"/>
                <w:b/>
                <w:kern w:val="1"/>
                <w:sz w:val="16"/>
                <w:szCs w:val="16"/>
              </w:rPr>
              <w:t>Katalog grantobiorców</w:t>
            </w:r>
            <w:r w:rsidRPr="001C4D7D">
              <w:rPr>
                <w:rFonts w:ascii="Tahoma" w:eastAsia="Times New Roman" w:hAnsi="Tahoma" w:cs="Tahoma"/>
                <w:kern w:val="1"/>
                <w:sz w:val="16"/>
                <w:szCs w:val="16"/>
              </w:rPr>
              <w:t xml:space="preserve"> wskazano w </w:t>
            </w:r>
            <w:r w:rsidRPr="001C4D7D">
              <w:rPr>
                <w:rFonts w:ascii="Tahoma" w:hAnsi="Tahoma" w:cs="Tahoma"/>
                <w:sz w:val="16"/>
                <w:szCs w:val="16"/>
              </w:rPr>
              <w:t>Procedurze realizacji projektu grantowego (Katalog Grantobiorców</w:t>
            </w:r>
            <w:r w:rsidRPr="001C4D7D">
              <w:rPr>
                <w:rFonts w:ascii="Tahoma" w:eastAsia="Times New Roman" w:hAnsi="Tahoma" w:cs="Tahoma"/>
                <w:kern w:val="1"/>
                <w:sz w:val="16"/>
                <w:szCs w:val="16"/>
              </w:rPr>
              <w:t>) oraz Ogłoszeniu o przystąpieniu do realizacji projektu grantowego (Katalog Grantobiorców).</w:t>
            </w:r>
          </w:p>
          <w:p w14:paraId="6A1750D0" w14:textId="77777777" w:rsidR="00DE0EA5" w:rsidRPr="001C4D7D" w:rsidRDefault="00DE0EA5" w:rsidP="009D0E0D">
            <w:pPr>
              <w:spacing w:line="288" w:lineRule="auto"/>
              <w:jc w:val="both"/>
              <w:rPr>
                <w:rFonts w:ascii="Tahoma" w:hAnsi="Tahoma" w:cs="Tahoma"/>
                <w:b/>
                <w:sz w:val="16"/>
                <w:szCs w:val="16"/>
              </w:rPr>
            </w:pPr>
          </w:p>
          <w:p w14:paraId="1B841854"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Spełnienie kryterium będzie weryfikowane na podstawie zapisów wniosku o grant wraz z załącznikami.</w:t>
            </w:r>
          </w:p>
        </w:tc>
      </w:tr>
      <w:tr w:rsidR="00DE0EA5" w:rsidRPr="001C4D7D" w14:paraId="1FC91555" w14:textId="77777777" w:rsidTr="009D0E0D">
        <w:tc>
          <w:tcPr>
            <w:tcW w:w="2268" w:type="dxa"/>
            <w:vMerge/>
            <w:vAlign w:val="center"/>
          </w:tcPr>
          <w:p w14:paraId="3BE9877B"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08FF5686"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3</w:t>
            </w:r>
          </w:p>
        </w:tc>
        <w:tc>
          <w:tcPr>
            <w:tcW w:w="2694" w:type="dxa"/>
            <w:vAlign w:val="center"/>
          </w:tcPr>
          <w:p w14:paraId="46A7082E"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Kompletność dokumentacji oraz adekwatność zapisów i spójność wewnętrzna projektu</w:t>
            </w:r>
          </w:p>
        </w:tc>
        <w:tc>
          <w:tcPr>
            <w:tcW w:w="8788" w:type="dxa"/>
            <w:vAlign w:val="center"/>
          </w:tcPr>
          <w:p w14:paraId="10F19AB7"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W ramach tego kryterium weryfikowana będzie spójność wewnętrzna projektu pomiędzy poszczególnymi polami, sekcjami Wniosku o grant i załącznikami, oraz prawidłowość przedstawionych w nich treści w odniesieniu w szczególności do zapisów Instrukcji wypełniania wniosku o grant i Procedurze realizacji projektu grantowego oraz w zakresie oczywistych omyłek oraz warunków formalnych.</w:t>
            </w:r>
          </w:p>
        </w:tc>
      </w:tr>
      <w:tr w:rsidR="00DE0EA5" w:rsidRPr="001C4D7D" w14:paraId="75713BF8" w14:textId="77777777" w:rsidTr="009D0E0D">
        <w:tc>
          <w:tcPr>
            <w:tcW w:w="2268" w:type="dxa"/>
            <w:vMerge/>
            <w:vAlign w:val="center"/>
          </w:tcPr>
          <w:p w14:paraId="00440FDC"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E212451"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4</w:t>
            </w:r>
          </w:p>
        </w:tc>
        <w:tc>
          <w:tcPr>
            <w:tcW w:w="2694" w:type="dxa"/>
            <w:vAlign w:val="center"/>
          </w:tcPr>
          <w:p w14:paraId="687B1682"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Niepodleganie wykluczeniu z możliwości otrzymania dofinansowania ze środków Unii Europejskiej</w:t>
            </w:r>
          </w:p>
        </w:tc>
        <w:tc>
          <w:tcPr>
            <w:tcW w:w="8788" w:type="dxa"/>
            <w:vAlign w:val="center"/>
          </w:tcPr>
          <w:p w14:paraId="551B74B5" w14:textId="77777777" w:rsidR="00DE0EA5" w:rsidRPr="001C4D7D" w:rsidRDefault="00DE0EA5" w:rsidP="009D0E0D">
            <w:p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W ramach tego kryterium badane będzie czy Grantobiorca nie podlega wykluczeniu z możliwości otrzymania dofinansowania ze środków Unii Europejskiej.</w:t>
            </w:r>
          </w:p>
          <w:p w14:paraId="19592AC8" w14:textId="77777777" w:rsidR="00DE0EA5" w:rsidRPr="001C4D7D" w:rsidRDefault="00DE0EA5" w:rsidP="009D0E0D">
            <w:pPr>
              <w:autoSpaceDE w:val="0"/>
              <w:autoSpaceDN w:val="0"/>
              <w:adjustRightInd w:val="0"/>
              <w:spacing w:line="288" w:lineRule="auto"/>
              <w:jc w:val="both"/>
              <w:rPr>
                <w:rFonts w:ascii="Tahoma" w:eastAsia="Times New Roman" w:hAnsi="Tahoma" w:cs="Tahoma"/>
                <w:kern w:val="1"/>
                <w:sz w:val="16"/>
                <w:szCs w:val="16"/>
              </w:rPr>
            </w:pPr>
          </w:p>
          <w:p w14:paraId="0CCB0B22" w14:textId="77777777" w:rsidR="00DE0EA5" w:rsidRPr="001C4D7D" w:rsidRDefault="00DE0EA5" w:rsidP="009D0E0D">
            <w:p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W ramach niniejszego projektu grantowego nie mogą ubiegać się o Grant następujący Grantobiorcy:</w:t>
            </w:r>
          </w:p>
          <w:p w14:paraId="6476CDF9" w14:textId="77777777" w:rsidR="00DE0EA5" w:rsidRPr="001C4D7D" w:rsidRDefault="00DE0EA5" w:rsidP="009D0E0D">
            <w:pPr>
              <w:pStyle w:val="Akapitzlist"/>
              <w:numPr>
                <w:ilvl w:val="0"/>
                <w:numId w:val="20"/>
              </w:num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którzy zostali wykluczeni z możliwości otrzymania środków przeznaczonych na realizację programów finansowanych z udziałem środków europejskich, na podstawie art. 207 o finansach publicznych;</w:t>
            </w:r>
          </w:p>
          <w:p w14:paraId="3CC8B342" w14:textId="77777777" w:rsidR="00DE0EA5" w:rsidRPr="001C4D7D" w:rsidRDefault="00DE0EA5" w:rsidP="009D0E0D">
            <w:pPr>
              <w:pStyle w:val="Akapitzlist"/>
              <w:numPr>
                <w:ilvl w:val="0"/>
                <w:numId w:val="20"/>
              </w:num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na których ciąży obowiązek zwrotu pomocy wynikający z decyzji KE uznającej pomoc za niezgodną z prawem oraz ze wspólnym rynkiem w rozumieniu art. 107 TFUE;</w:t>
            </w:r>
          </w:p>
          <w:p w14:paraId="7A91B0BB" w14:textId="77777777" w:rsidR="00DE0EA5" w:rsidRPr="001C4D7D" w:rsidRDefault="00DE0EA5" w:rsidP="009D0E0D">
            <w:pPr>
              <w:pStyle w:val="Akapitzlist"/>
              <w:numPr>
                <w:ilvl w:val="0"/>
                <w:numId w:val="20"/>
              </w:num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karani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2013 r. poz. 885 ze zm.)</w:t>
            </w:r>
          </w:p>
          <w:p w14:paraId="4235FA42" w14:textId="77777777" w:rsidR="00DE0EA5" w:rsidRPr="001C4D7D" w:rsidRDefault="00DE0EA5" w:rsidP="009D0E0D">
            <w:pPr>
              <w:pStyle w:val="Akapitzlist"/>
              <w:numPr>
                <w:ilvl w:val="0"/>
                <w:numId w:val="20"/>
              </w:num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karani na podstawie art. 9 ust. 1 pkt. 2a ustawy z dnia 28 października 2002 r. o odpowiedzialności podmiotów zbiorowych za czyny zabronione pod groźbą kary (tj. Dz. U. 2015 r. poz. 1212).</w:t>
            </w:r>
          </w:p>
          <w:p w14:paraId="2BCE876D" w14:textId="77777777" w:rsidR="00DE0EA5" w:rsidRPr="001C4D7D" w:rsidRDefault="00DE0EA5" w:rsidP="009D0E0D">
            <w:pPr>
              <w:pStyle w:val="Akapitzlist"/>
              <w:numPr>
                <w:ilvl w:val="0"/>
                <w:numId w:val="20"/>
              </w:numPr>
              <w:autoSpaceDE w:val="0"/>
              <w:autoSpaceDN w:val="0"/>
              <w:adjustRightIn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Grantobiorcami nie mogą być mieszkańcy, którzy na dzień składania wniosku o grant jak i na dzień udzielenia pomocy posiadają zaległości podatkowe na rzecz Gminy wg właściwości miejscowej ze względu na lokalizację inwestycji Grantobiorcy (np. podatek rolny/od nieruchomości inne opłacane na rzecz Gminy).</w:t>
            </w:r>
          </w:p>
          <w:p w14:paraId="2D2E2515" w14:textId="77777777" w:rsidR="00DE0EA5" w:rsidRPr="001C4D7D" w:rsidRDefault="00DE0EA5" w:rsidP="009D0E0D">
            <w:pPr>
              <w:autoSpaceDE w:val="0"/>
              <w:autoSpaceDN w:val="0"/>
              <w:adjustRightInd w:val="0"/>
              <w:spacing w:line="288" w:lineRule="auto"/>
              <w:jc w:val="both"/>
              <w:rPr>
                <w:rFonts w:ascii="Tahoma" w:eastAsia="Times New Roman" w:hAnsi="Tahoma" w:cs="Tahoma"/>
                <w:kern w:val="1"/>
                <w:sz w:val="16"/>
                <w:szCs w:val="16"/>
              </w:rPr>
            </w:pPr>
          </w:p>
          <w:p w14:paraId="5E517137"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Spełnienie kryterium będzie weryfikowane na podstawie zapisów wniosku o grant wraz z załącznikami.</w:t>
            </w:r>
          </w:p>
        </w:tc>
        <w:bookmarkStart w:id="0" w:name="_GoBack"/>
        <w:bookmarkEnd w:id="0"/>
      </w:tr>
      <w:tr w:rsidR="00DE0EA5" w:rsidRPr="001C4D7D" w14:paraId="53E6FCDA" w14:textId="77777777" w:rsidTr="009D0E0D">
        <w:tc>
          <w:tcPr>
            <w:tcW w:w="2268" w:type="dxa"/>
            <w:vMerge/>
            <w:vAlign w:val="center"/>
          </w:tcPr>
          <w:p w14:paraId="14169601"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185500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5</w:t>
            </w:r>
          </w:p>
        </w:tc>
        <w:tc>
          <w:tcPr>
            <w:tcW w:w="2694" w:type="dxa"/>
            <w:vAlign w:val="center"/>
          </w:tcPr>
          <w:p w14:paraId="325CB23A"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Zakaz podwójnego finansowania</w:t>
            </w:r>
          </w:p>
        </w:tc>
        <w:tc>
          <w:tcPr>
            <w:tcW w:w="8788" w:type="dxa"/>
            <w:vAlign w:val="center"/>
          </w:tcPr>
          <w:p w14:paraId="292E3B0E" w14:textId="77777777" w:rsidR="00DE0EA5" w:rsidRPr="001C4D7D" w:rsidRDefault="00DE0EA5" w:rsidP="009D0E0D">
            <w:pPr>
              <w:snapToGrid w:val="0"/>
              <w:spacing w:line="288" w:lineRule="auto"/>
              <w:jc w:val="both"/>
              <w:rPr>
                <w:rFonts w:ascii="Tahoma" w:eastAsia="Times New Roman" w:hAnsi="Tahoma" w:cs="Tahoma"/>
                <w:kern w:val="1"/>
                <w:sz w:val="16"/>
                <w:szCs w:val="16"/>
              </w:rPr>
            </w:pPr>
            <w:r w:rsidRPr="001C4D7D">
              <w:rPr>
                <w:rFonts w:ascii="Tahoma" w:eastAsia="Times New Roman" w:hAnsi="Tahoma" w:cs="Tahoma"/>
                <w:kern w:val="1"/>
                <w:sz w:val="16"/>
                <w:szCs w:val="16"/>
              </w:rPr>
              <w:t>W ramach tego kryterium weryfikowane będzie czy w wyniku otrzymania grantu we wnioskowanej wysokości, na określone we wniosku o grant wydatki kwalifikowalne, nie dojdzie w projekcie do podwójnego dofinansowania wydatków kwalifikowalnych.</w:t>
            </w:r>
          </w:p>
          <w:p w14:paraId="6D9C55B6" w14:textId="77777777" w:rsidR="00DE0EA5" w:rsidRPr="001C4D7D" w:rsidRDefault="00DE0EA5" w:rsidP="009D0E0D">
            <w:pPr>
              <w:snapToGrid w:val="0"/>
              <w:spacing w:line="288" w:lineRule="auto"/>
              <w:jc w:val="both"/>
              <w:rPr>
                <w:rFonts w:ascii="Tahoma" w:eastAsia="Times New Roman" w:hAnsi="Tahoma" w:cs="Tahoma"/>
                <w:kern w:val="1"/>
                <w:sz w:val="16"/>
                <w:szCs w:val="16"/>
              </w:rPr>
            </w:pPr>
          </w:p>
          <w:p w14:paraId="219107DA"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Spełnienie kryterium będzie weryfikowane na podstawie zapisów wniosku o grant wraz z załącznikami.</w:t>
            </w:r>
          </w:p>
        </w:tc>
      </w:tr>
      <w:tr w:rsidR="00DE0EA5" w:rsidRPr="001C4D7D" w14:paraId="1EB12416" w14:textId="77777777" w:rsidTr="009D0E0D">
        <w:tc>
          <w:tcPr>
            <w:tcW w:w="2268" w:type="dxa"/>
            <w:vMerge/>
            <w:vAlign w:val="center"/>
          </w:tcPr>
          <w:p w14:paraId="5F7F1C0C"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2A63E4EF"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6</w:t>
            </w:r>
          </w:p>
        </w:tc>
        <w:tc>
          <w:tcPr>
            <w:tcW w:w="2694" w:type="dxa"/>
            <w:vAlign w:val="center"/>
          </w:tcPr>
          <w:p w14:paraId="55525FDE"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kern w:val="1"/>
                <w:sz w:val="16"/>
                <w:szCs w:val="16"/>
              </w:rPr>
              <w:t>Kwalifikowalność  wydatków w ramach projektu</w:t>
            </w:r>
          </w:p>
        </w:tc>
        <w:tc>
          <w:tcPr>
            <w:tcW w:w="8788" w:type="dxa"/>
            <w:vAlign w:val="center"/>
          </w:tcPr>
          <w:p w14:paraId="5434A695" w14:textId="77777777" w:rsidR="00DE0EA5" w:rsidRPr="001C4D7D" w:rsidRDefault="00DE0EA5" w:rsidP="009D0E0D">
            <w:pPr>
              <w:autoSpaceDE w:val="0"/>
              <w:autoSpaceDN w:val="0"/>
              <w:adjustRightInd w:val="0"/>
              <w:spacing w:line="288" w:lineRule="auto"/>
              <w:jc w:val="both"/>
              <w:rPr>
                <w:rFonts w:ascii="Tahoma" w:hAnsi="Tahoma" w:cs="Tahoma"/>
                <w:sz w:val="16"/>
                <w:szCs w:val="16"/>
              </w:rPr>
            </w:pPr>
            <w:r w:rsidRPr="001C4D7D">
              <w:rPr>
                <w:rFonts w:ascii="Tahoma" w:hAnsi="Tahoma" w:cs="Tahoma"/>
                <w:sz w:val="16"/>
                <w:szCs w:val="16"/>
              </w:rPr>
              <w:t>Wszystkie  typy wydatków przedstawione do dofinansowania  w ramach projektu są kwalifikowane.</w:t>
            </w:r>
          </w:p>
          <w:p w14:paraId="02E7814B" w14:textId="77777777" w:rsidR="00DE0EA5" w:rsidRPr="001C4D7D" w:rsidRDefault="00DE0EA5" w:rsidP="009D0E0D">
            <w:pPr>
              <w:autoSpaceDE w:val="0"/>
              <w:autoSpaceDN w:val="0"/>
              <w:adjustRightInd w:val="0"/>
              <w:spacing w:line="288" w:lineRule="auto"/>
              <w:jc w:val="both"/>
              <w:rPr>
                <w:rFonts w:ascii="Tahoma" w:hAnsi="Tahoma" w:cs="Tahoma"/>
                <w:sz w:val="16"/>
                <w:szCs w:val="16"/>
              </w:rPr>
            </w:pPr>
            <w:r w:rsidRPr="001C4D7D">
              <w:rPr>
                <w:rFonts w:ascii="Tahoma" w:hAnsi="Tahoma" w:cs="Tahoma"/>
                <w:sz w:val="16"/>
                <w:szCs w:val="16"/>
              </w:rPr>
              <w:t>W ramach tego kryterium weryfikowane jest czy wydatki wskazane w projekcie wpisują się w rodzaje wydatków dopuszczalnych do dofinansowania zgodnie z:</w:t>
            </w:r>
          </w:p>
          <w:p w14:paraId="0657C196"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Rozporządzeniem ogólnym</w:t>
            </w:r>
            <w:r w:rsidRPr="001C4D7D">
              <w:rPr>
                <w:rFonts w:ascii="Tahoma" w:hAnsi="Tahoma" w:cs="Tahoma"/>
                <w:sz w:val="16"/>
                <w:szCs w:val="16"/>
                <w:vertAlign w:val="superscript"/>
              </w:rPr>
              <w:footnoteReference w:id="1"/>
            </w:r>
            <w:r w:rsidRPr="001C4D7D">
              <w:rPr>
                <w:rFonts w:ascii="Tahoma" w:hAnsi="Tahoma" w:cs="Tahoma"/>
                <w:sz w:val="16"/>
                <w:szCs w:val="16"/>
              </w:rPr>
              <w:t>;</w:t>
            </w:r>
          </w:p>
          <w:p w14:paraId="6FAA58D4"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Ustawą wdrożeniową</w:t>
            </w:r>
            <w:r w:rsidRPr="001C4D7D">
              <w:rPr>
                <w:rFonts w:ascii="Tahoma" w:hAnsi="Tahoma" w:cs="Tahoma"/>
                <w:sz w:val="16"/>
                <w:szCs w:val="16"/>
                <w:vertAlign w:val="superscript"/>
              </w:rPr>
              <w:footnoteReference w:id="2"/>
            </w:r>
            <w:r w:rsidRPr="001C4D7D">
              <w:rPr>
                <w:rFonts w:ascii="Tahoma" w:hAnsi="Tahoma" w:cs="Tahoma"/>
                <w:sz w:val="16"/>
                <w:szCs w:val="16"/>
              </w:rPr>
              <w:t>;</w:t>
            </w:r>
          </w:p>
          <w:p w14:paraId="751EBCD5"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Wytycznymi Ministra Infrastruktury i Rozwoju w zakresie kwalifikowalności wydatków w ramach Europejskiego Funduszu Rozwoju Regionalnego, Europejskiego Funduszu Społecznego oraz Funduszu Spójności na lata 2014-2020;</w:t>
            </w:r>
          </w:p>
          <w:p w14:paraId="373F23CD"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załącznikiem nr 7 „Zasady kwalifikowalności wydatków w RPO WD 2014-2020” do SZOOP;</w:t>
            </w:r>
          </w:p>
          <w:p w14:paraId="0C4D4305"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zasadami dotyczącymi pomocy publicznej;</w:t>
            </w:r>
          </w:p>
          <w:p w14:paraId="0B10DE9A"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Zaleceniami Instytucji Zarządzającej Regionalnym Programem Operacyjnym Województwa Dolnośląskiego 2014-2020 do realizacji projektów grantowych w ramach działania 3.3.;</w:t>
            </w:r>
          </w:p>
          <w:p w14:paraId="21386DDF"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umową o dofinansowanie realizacji projektu grantowego podpisaną pomiędzy Grantodawcą a DIP</w:t>
            </w:r>
          </w:p>
          <w:p w14:paraId="0CDBD922" w14:textId="77777777" w:rsidR="00DE0EA5" w:rsidRPr="001C4D7D" w:rsidRDefault="00DE0EA5" w:rsidP="009D0E0D">
            <w:pPr>
              <w:pStyle w:val="Akapitzlist"/>
              <w:numPr>
                <w:ilvl w:val="3"/>
                <w:numId w:val="14"/>
              </w:numPr>
              <w:autoSpaceDE w:val="0"/>
              <w:autoSpaceDN w:val="0"/>
              <w:adjustRightInd w:val="0"/>
              <w:spacing w:line="288" w:lineRule="auto"/>
              <w:ind w:left="431" w:hanging="283"/>
              <w:contextualSpacing w:val="0"/>
              <w:jc w:val="both"/>
              <w:rPr>
                <w:rFonts w:ascii="Tahoma" w:hAnsi="Tahoma" w:cs="Tahoma"/>
                <w:sz w:val="16"/>
                <w:szCs w:val="16"/>
              </w:rPr>
            </w:pPr>
            <w:r w:rsidRPr="001C4D7D">
              <w:rPr>
                <w:rFonts w:ascii="Tahoma" w:hAnsi="Tahoma" w:cs="Tahoma"/>
                <w:sz w:val="16"/>
                <w:szCs w:val="16"/>
              </w:rPr>
              <w:t>umową o powierzenie Grantu.</w:t>
            </w:r>
          </w:p>
          <w:p w14:paraId="6925AE03" w14:textId="77777777" w:rsidR="00DE0EA5" w:rsidRPr="001C4D7D" w:rsidRDefault="00DE0EA5" w:rsidP="009D0E0D">
            <w:pPr>
              <w:autoSpaceDE w:val="0"/>
              <w:autoSpaceDN w:val="0"/>
              <w:adjustRightInd w:val="0"/>
              <w:spacing w:line="288" w:lineRule="auto"/>
              <w:jc w:val="both"/>
              <w:rPr>
                <w:rFonts w:ascii="Tahoma" w:hAnsi="Tahoma" w:cs="Tahoma"/>
                <w:sz w:val="16"/>
                <w:szCs w:val="16"/>
              </w:rPr>
            </w:pPr>
          </w:p>
          <w:p w14:paraId="65919FED"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
                <w:sz w:val="16"/>
                <w:szCs w:val="16"/>
              </w:rPr>
              <w:t xml:space="preserve">Kwalifikowalność wydatków </w:t>
            </w:r>
            <w:r w:rsidRPr="001C4D7D">
              <w:rPr>
                <w:rFonts w:ascii="Tahoma" w:hAnsi="Tahoma" w:cs="Tahoma"/>
                <w:sz w:val="16"/>
                <w:szCs w:val="16"/>
              </w:rPr>
              <w:t>wskazano w</w:t>
            </w:r>
            <w:r w:rsidRPr="001C4D7D">
              <w:rPr>
                <w:rFonts w:ascii="Tahoma" w:hAnsi="Tahoma" w:cs="Tahoma"/>
                <w:b/>
                <w:sz w:val="16"/>
                <w:szCs w:val="16"/>
              </w:rPr>
              <w:t xml:space="preserve"> </w:t>
            </w:r>
            <w:r w:rsidRPr="001C4D7D">
              <w:rPr>
                <w:rFonts w:ascii="Tahoma" w:hAnsi="Tahoma" w:cs="Tahoma"/>
                <w:sz w:val="16"/>
                <w:szCs w:val="16"/>
              </w:rPr>
              <w:t xml:space="preserve">Procedurze realizacji projektu grantowego (Informacja o przeznaczeniu grantów, </w:t>
            </w:r>
            <w:r w:rsidRPr="001C4D7D">
              <w:rPr>
                <w:rFonts w:ascii="Tahoma" w:eastAsia="Times New Roman" w:hAnsi="Tahoma" w:cs="Tahoma"/>
                <w:kern w:val="1"/>
                <w:sz w:val="16"/>
                <w:szCs w:val="16"/>
              </w:rPr>
              <w:t>wydatki kwalifikowane w projekcie) oraz Ogłoszeniu o przystąpieniu do realizacji projektu grantowego (wydatki Grantobiorcy, które będą uznawane za kwalifikowalne).</w:t>
            </w:r>
          </w:p>
        </w:tc>
      </w:tr>
      <w:tr w:rsidR="00DE0EA5" w:rsidRPr="001C4D7D" w14:paraId="3B8BF446" w14:textId="77777777" w:rsidTr="009D0E0D">
        <w:tc>
          <w:tcPr>
            <w:tcW w:w="2268" w:type="dxa"/>
            <w:vMerge/>
            <w:vAlign w:val="center"/>
          </w:tcPr>
          <w:p w14:paraId="0CC2236E"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0ED5F8B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7</w:t>
            </w:r>
          </w:p>
        </w:tc>
        <w:tc>
          <w:tcPr>
            <w:tcW w:w="2694" w:type="dxa"/>
            <w:vAlign w:val="center"/>
          </w:tcPr>
          <w:p w14:paraId="41B388CE"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kern w:val="2"/>
                <w:sz w:val="16"/>
                <w:szCs w:val="16"/>
              </w:rPr>
              <w:t>Ocena występowania pomocy publicznej  /pomoc de minimis</w:t>
            </w:r>
          </w:p>
        </w:tc>
        <w:tc>
          <w:tcPr>
            <w:tcW w:w="8788" w:type="dxa"/>
            <w:vAlign w:val="center"/>
          </w:tcPr>
          <w:p w14:paraId="1F941823"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kern w:val="2"/>
                <w:sz w:val="16"/>
                <w:szCs w:val="16"/>
              </w:rPr>
              <w:t>W ramach tego kryterium zostanie zweryfikowane czy Wnioskodawca prawidłowo zakwalifikował projekt pod kątem występowania pomocy publicznej/ pomocy de minimis</w:t>
            </w:r>
            <w:r w:rsidRPr="001C4D7D">
              <w:rPr>
                <w:rFonts w:ascii="Tahoma" w:hAnsi="Tahoma" w:cs="Tahoma"/>
                <w:sz w:val="16"/>
                <w:szCs w:val="16"/>
              </w:rPr>
              <w:t>.</w:t>
            </w:r>
          </w:p>
          <w:p w14:paraId="0F6EAD44"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projekcie  dopuszcza się wystąpienie pomocy de minimis oraz pomocy inwestycyjnej na wcześniejsze dostosowanie do przyszłych norm unijnych (art. 37 GBER) i ewentualnie pomocy inwestycyjnej na propagowanie energii ze źródeł odnawialnych (art. 41 GBER).</w:t>
            </w:r>
          </w:p>
          <w:p w14:paraId="23F9C62C" w14:textId="77777777" w:rsidR="00DE0EA5" w:rsidRPr="001C4D7D" w:rsidRDefault="00DE0EA5" w:rsidP="009D0E0D">
            <w:pPr>
              <w:snapToGrid w:val="0"/>
              <w:spacing w:line="288" w:lineRule="auto"/>
              <w:rPr>
                <w:rFonts w:ascii="Tahoma" w:hAnsi="Tahoma" w:cs="Tahoma"/>
                <w:kern w:val="2"/>
                <w:sz w:val="16"/>
                <w:szCs w:val="16"/>
              </w:rPr>
            </w:pPr>
          </w:p>
          <w:p w14:paraId="40344FDD"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kern w:val="2"/>
                <w:sz w:val="16"/>
                <w:szCs w:val="16"/>
              </w:rPr>
              <w:t xml:space="preserve">W przypadku projektów objętych pomocą de minimis zostanie zweryfikowane czy całkowita kwota pomocy de minimis dla danego Grantobiorcy w okresie trzech lat podatkowych (z uwzględnieniem wnioskowanej kwoty pomocy de minimis oraz pomocy de minimis otrzymanej z innych źródeł) nie przekracza równowartości 200 000 euro. </w:t>
            </w:r>
          </w:p>
          <w:p w14:paraId="31E8AEDF"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Informacja o otrzymanej przez Grantobiorcę pomocy de minimis zostanie zweryfikowana w oparciu o dane dostępne w systemie SUDOP oraz na podstawie załączników o otrzymanej pomocy de minimis.</w:t>
            </w:r>
          </w:p>
          <w:p w14:paraId="468975D5" w14:textId="77777777" w:rsidR="00DE0EA5" w:rsidRPr="001C4D7D" w:rsidRDefault="00DE0EA5" w:rsidP="009D0E0D">
            <w:pPr>
              <w:snapToGrid w:val="0"/>
              <w:spacing w:line="288" w:lineRule="auto"/>
              <w:jc w:val="both"/>
              <w:rPr>
                <w:rFonts w:ascii="Tahoma" w:hAnsi="Tahoma" w:cs="Tahoma"/>
                <w:kern w:val="2"/>
                <w:sz w:val="16"/>
                <w:szCs w:val="16"/>
              </w:rPr>
            </w:pPr>
          </w:p>
          <w:p w14:paraId="227A3789"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Stwierdzenie przekroczenia dopuszczalnej kwoty pomocy de minimis będzie skutkowało zmniejszeniem dofinansowania lub odrzuceniem projektu podczas oceny wniosku.</w:t>
            </w:r>
          </w:p>
          <w:p w14:paraId="45B13D5D"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kern w:val="2"/>
                <w:sz w:val="16"/>
                <w:szCs w:val="16"/>
              </w:rPr>
              <w:t>Ponowna weryfikacja poziomu otrzymanej pomocy de minimis przez Grantobiorcę będzie występowała na etapie podpisywania umowy o dofinansowanie/ o udzielenie grantu.</w:t>
            </w:r>
          </w:p>
        </w:tc>
      </w:tr>
      <w:tr w:rsidR="00DE0EA5" w:rsidRPr="001C4D7D" w14:paraId="26FDD3DB" w14:textId="77777777" w:rsidTr="009D0E0D">
        <w:tc>
          <w:tcPr>
            <w:tcW w:w="2268" w:type="dxa"/>
            <w:vMerge/>
            <w:vAlign w:val="center"/>
          </w:tcPr>
          <w:p w14:paraId="0326F2F5"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0843461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8</w:t>
            </w:r>
          </w:p>
        </w:tc>
        <w:tc>
          <w:tcPr>
            <w:tcW w:w="2694" w:type="dxa"/>
            <w:vAlign w:val="center"/>
          </w:tcPr>
          <w:p w14:paraId="17E4DD31"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kern w:val="2"/>
                <w:sz w:val="16"/>
                <w:szCs w:val="16"/>
              </w:rPr>
              <w:t>Maksymalny limit dofinansowania</w:t>
            </w:r>
          </w:p>
        </w:tc>
        <w:tc>
          <w:tcPr>
            <w:tcW w:w="8788" w:type="dxa"/>
          </w:tcPr>
          <w:p w14:paraId="42065C6F"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W ramach tego kryterium będzie weryfikowane czy wyrażony procentowo (%) poziom dofinansowania projektu nie przekracza maksymalnego limitu.</w:t>
            </w:r>
          </w:p>
          <w:p w14:paraId="0914EF66"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W przypadku projektów nie objętych pomocą publiczną oraz objętych pomocą de minimis maksymalny limit dofinansowania środków EFRR wynosi 85% wydatków kwalifikowalnych. W przypadku pomocy udzielanej na podstawie GBER – zgodnie z limitem z rozporządzenia.</w:t>
            </w:r>
          </w:p>
          <w:p w14:paraId="0330C86B" w14:textId="77777777" w:rsidR="00DE0EA5" w:rsidRPr="001C4D7D" w:rsidRDefault="00DE0EA5" w:rsidP="009D0E0D">
            <w:pPr>
              <w:snapToGrid w:val="0"/>
              <w:spacing w:line="288" w:lineRule="auto"/>
              <w:jc w:val="both"/>
              <w:rPr>
                <w:rFonts w:ascii="Tahoma" w:hAnsi="Tahoma" w:cs="Tahoma"/>
                <w:kern w:val="2"/>
                <w:sz w:val="16"/>
                <w:szCs w:val="16"/>
              </w:rPr>
            </w:pPr>
          </w:p>
          <w:p w14:paraId="0185525E" w14:textId="77777777" w:rsidR="00DE0EA5" w:rsidRPr="001C4D7D" w:rsidRDefault="00DE0EA5" w:rsidP="009D0E0D">
            <w:pPr>
              <w:spacing w:line="288" w:lineRule="auto"/>
              <w:jc w:val="both"/>
              <w:rPr>
                <w:rFonts w:ascii="Tahoma" w:hAnsi="Tahoma" w:cs="Tahoma"/>
                <w:kern w:val="2"/>
                <w:sz w:val="16"/>
                <w:szCs w:val="16"/>
              </w:rPr>
            </w:pPr>
            <w:r w:rsidRPr="001C4D7D">
              <w:rPr>
                <w:rFonts w:ascii="Tahoma" w:hAnsi="Tahoma" w:cs="Tahoma"/>
                <w:kern w:val="2"/>
                <w:sz w:val="16"/>
                <w:szCs w:val="16"/>
              </w:rPr>
              <w:t>W przypadku pomocy de minimis weryfikowany będzie limit dla Grantobiorcy w okresie trzech lat podatkowych, z uwzględnieniem wnioskowanej kwoty pomocy de minimis oraz pomocy de minimis otrzymanej z innych źródeł, który nie może przekroczyć równowartości 200 000 euro.</w:t>
            </w:r>
          </w:p>
          <w:p w14:paraId="72B59B0B" w14:textId="77777777" w:rsidR="00DE0EA5" w:rsidRPr="001C4D7D" w:rsidRDefault="00DE0EA5" w:rsidP="009D0E0D">
            <w:pPr>
              <w:spacing w:line="288" w:lineRule="auto"/>
              <w:jc w:val="both"/>
              <w:rPr>
                <w:rFonts w:ascii="Tahoma" w:hAnsi="Tahoma" w:cs="Tahoma"/>
                <w:kern w:val="2"/>
                <w:sz w:val="16"/>
                <w:szCs w:val="16"/>
              </w:rPr>
            </w:pPr>
          </w:p>
          <w:p w14:paraId="3C09DCFE" w14:textId="77777777" w:rsidR="00DE0EA5" w:rsidRPr="001C4D7D" w:rsidRDefault="00DE0EA5" w:rsidP="009D0E0D">
            <w:pPr>
              <w:spacing w:line="288" w:lineRule="auto"/>
              <w:jc w:val="both"/>
              <w:rPr>
                <w:rFonts w:ascii="Tahoma" w:hAnsi="Tahoma" w:cs="Tahoma"/>
                <w:kern w:val="2"/>
                <w:sz w:val="16"/>
                <w:szCs w:val="16"/>
              </w:rPr>
            </w:pPr>
            <w:r w:rsidRPr="001C4D7D">
              <w:rPr>
                <w:rFonts w:ascii="Tahoma" w:hAnsi="Tahoma" w:cs="Tahoma"/>
                <w:kern w:val="2"/>
                <w:sz w:val="16"/>
                <w:szCs w:val="16"/>
              </w:rPr>
              <w:t>Kryterium niespełnione jeśli:</w:t>
            </w:r>
          </w:p>
          <w:p w14:paraId="616FC793" w14:textId="77777777" w:rsidR="00DE0EA5" w:rsidRPr="001C4D7D" w:rsidRDefault="00DE0EA5" w:rsidP="009D0E0D">
            <w:pPr>
              <w:pStyle w:val="Akapitzlist"/>
              <w:numPr>
                <w:ilvl w:val="0"/>
                <w:numId w:val="21"/>
              </w:numPr>
              <w:spacing w:line="288" w:lineRule="auto"/>
              <w:jc w:val="both"/>
              <w:rPr>
                <w:rFonts w:ascii="Tahoma" w:hAnsi="Tahoma" w:cs="Tahoma"/>
                <w:kern w:val="2"/>
                <w:sz w:val="16"/>
                <w:szCs w:val="16"/>
              </w:rPr>
            </w:pPr>
            <w:r w:rsidRPr="001C4D7D">
              <w:rPr>
                <w:rFonts w:ascii="Tahoma" w:hAnsi="Tahoma" w:cs="Tahoma"/>
                <w:kern w:val="2"/>
                <w:sz w:val="16"/>
                <w:szCs w:val="16"/>
              </w:rPr>
              <w:t>przekroczony został wyrażony procentowo poziom dofinansowania projektu oraz</w:t>
            </w:r>
          </w:p>
          <w:p w14:paraId="1848414D" w14:textId="77777777" w:rsidR="00DE0EA5" w:rsidRPr="001C4D7D" w:rsidRDefault="00DE0EA5" w:rsidP="009D0E0D">
            <w:pPr>
              <w:pStyle w:val="Akapitzlist"/>
              <w:numPr>
                <w:ilvl w:val="0"/>
                <w:numId w:val="21"/>
              </w:numPr>
              <w:spacing w:line="288" w:lineRule="auto"/>
              <w:jc w:val="both"/>
              <w:rPr>
                <w:rFonts w:ascii="Tahoma" w:hAnsi="Tahoma" w:cs="Tahoma"/>
                <w:kern w:val="2"/>
                <w:sz w:val="16"/>
                <w:szCs w:val="16"/>
              </w:rPr>
            </w:pPr>
            <w:r w:rsidRPr="001C4D7D">
              <w:rPr>
                <w:rFonts w:ascii="Tahoma" w:hAnsi="Tahoma" w:cs="Tahoma"/>
                <w:kern w:val="2"/>
                <w:sz w:val="16"/>
                <w:szCs w:val="16"/>
              </w:rPr>
              <w:t>przekroczona została kwota limitu dla podmiotu otrzymującego pomoc de minimis.</w:t>
            </w:r>
          </w:p>
        </w:tc>
      </w:tr>
      <w:tr w:rsidR="00DE0EA5" w:rsidRPr="001C4D7D" w14:paraId="2034AC54" w14:textId="77777777" w:rsidTr="009D0E0D">
        <w:tc>
          <w:tcPr>
            <w:tcW w:w="2268" w:type="dxa"/>
            <w:vMerge/>
            <w:vAlign w:val="center"/>
          </w:tcPr>
          <w:p w14:paraId="72B54AD4"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300491C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9</w:t>
            </w:r>
          </w:p>
        </w:tc>
        <w:tc>
          <w:tcPr>
            <w:tcW w:w="2694" w:type="dxa"/>
            <w:vAlign w:val="center"/>
          </w:tcPr>
          <w:p w14:paraId="3A59C614"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kern w:val="2"/>
                <w:sz w:val="16"/>
                <w:szCs w:val="16"/>
              </w:rPr>
              <w:t>Limit kwotowy na źródło ciepła</w:t>
            </w:r>
          </w:p>
        </w:tc>
        <w:tc>
          <w:tcPr>
            <w:tcW w:w="8788" w:type="dxa"/>
          </w:tcPr>
          <w:p w14:paraId="2110C2FC"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Zostanie zweryfikowane czy w ramach projektu średnia wartość grantu na dom jednorodzinny/ mieszkanie nie przekracza kwoty 35 000 zł niezależnie od liczby źródeł ciepła podlegających modernizacji (lub iloczynu tej kwoty i liczby mieszkań, jeśli Grantobiorcą będzie podmiot inny niż osoba fizyczna, np. wspólnota czy spółdzielnia mieszkaniowa).</w:t>
            </w:r>
          </w:p>
          <w:p w14:paraId="1B150F99" w14:textId="77777777" w:rsidR="00DE0EA5" w:rsidRPr="001C4D7D" w:rsidRDefault="00DE0EA5" w:rsidP="009D0E0D">
            <w:pPr>
              <w:snapToGrid w:val="0"/>
              <w:spacing w:line="288" w:lineRule="auto"/>
              <w:jc w:val="both"/>
              <w:rPr>
                <w:rFonts w:ascii="Tahoma" w:hAnsi="Tahoma" w:cs="Tahoma"/>
                <w:kern w:val="2"/>
                <w:sz w:val="16"/>
                <w:szCs w:val="16"/>
              </w:rPr>
            </w:pPr>
          </w:p>
          <w:p w14:paraId="12041017"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Grantobiorca dopuszcza możliwość, że jeśli w budynku A wartość grantu wyniesie (35 000 – X) zł to w budynku B wartość grantu może wynieść (35 000 + X) zł, ponieważ średnia wartość grantu w tym przypadku wyniesie 35 000.</w:t>
            </w:r>
          </w:p>
          <w:p w14:paraId="40E9FBFA" w14:textId="77777777" w:rsidR="00DE0EA5" w:rsidRPr="001C4D7D" w:rsidRDefault="00DE0EA5" w:rsidP="009D0E0D">
            <w:pPr>
              <w:snapToGrid w:val="0"/>
              <w:spacing w:line="288" w:lineRule="auto"/>
              <w:jc w:val="both"/>
              <w:rPr>
                <w:rFonts w:ascii="Tahoma" w:hAnsi="Tahoma" w:cs="Tahoma"/>
                <w:kern w:val="2"/>
                <w:sz w:val="16"/>
                <w:szCs w:val="16"/>
              </w:rPr>
            </w:pPr>
          </w:p>
          <w:p w14:paraId="6B747372"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Przykład: w budynku A wartość grantu wyniesie 20 000 zł (35 000 – 20 000 = 15 000) to w budynku B wartość grantu może wynieść 50 000 (35 000 + 15 000), ponieważ średnia wartość grantu w tym przypadku wyniesie 35 000 zł</w:t>
            </w:r>
            <w:r w:rsidRPr="001C4D7D">
              <w:rPr>
                <w:rStyle w:val="Odwoaniedokomentarza"/>
              </w:rPr>
              <w:t>:</w:t>
            </w:r>
          </w:p>
          <w:p w14:paraId="6D7DBD25" w14:textId="77777777" w:rsidR="00DE0EA5" w:rsidRPr="001C4D7D" w:rsidRDefault="00DE0EA5" w:rsidP="009D0E0D">
            <w:pPr>
              <w:snapToGrid w:val="0"/>
              <w:spacing w:line="288" w:lineRule="auto"/>
              <w:jc w:val="center"/>
              <w:rPr>
                <w:rFonts w:ascii="Tahoma" w:hAnsi="Tahoma" w:cs="Tahoma"/>
                <w:kern w:val="2"/>
                <w:sz w:val="16"/>
                <w:szCs w:val="16"/>
              </w:rPr>
            </w:pPr>
          </w:p>
          <w:p w14:paraId="0BCE2177" w14:textId="77777777" w:rsidR="00DE0EA5" w:rsidRPr="001C4D7D" w:rsidRDefault="00DE0EA5" w:rsidP="009D0E0D">
            <w:pPr>
              <w:snapToGrid w:val="0"/>
              <w:spacing w:line="288" w:lineRule="auto"/>
              <w:jc w:val="center"/>
              <w:rPr>
                <w:rFonts w:ascii="Tahoma" w:hAnsi="Tahoma" w:cs="Tahoma"/>
                <w:kern w:val="2"/>
                <w:sz w:val="16"/>
                <w:szCs w:val="16"/>
              </w:rPr>
            </w:pPr>
            <w:r w:rsidRPr="001C4D7D">
              <w:rPr>
                <w:rFonts w:ascii="Tahoma" w:hAnsi="Tahoma" w:cs="Tahoma"/>
                <w:kern w:val="2"/>
                <w:sz w:val="16"/>
                <w:szCs w:val="16"/>
              </w:rPr>
              <w:t>20 000 zł + 50 000 zł = 70 000 zł a 70 000 zł ÷ 2 = 35 000 zł.</w:t>
            </w:r>
          </w:p>
          <w:p w14:paraId="7DE690CB" w14:textId="77777777" w:rsidR="00DE0EA5" w:rsidRPr="001C4D7D" w:rsidRDefault="00DE0EA5" w:rsidP="009D0E0D">
            <w:pPr>
              <w:snapToGrid w:val="0"/>
              <w:spacing w:line="288" w:lineRule="auto"/>
              <w:jc w:val="both"/>
              <w:rPr>
                <w:rFonts w:ascii="Tahoma" w:hAnsi="Tahoma" w:cs="Tahoma"/>
                <w:kern w:val="2"/>
                <w:sz w:val="16"/>
                <w:szCs w:val="16"/>
              </w:rPr>
            </w:pPr>
          </w:p>
          <w:p w14:paraId="114DAF4A"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Kryterium zostanie zweryfikowane w następujący sposób: po utworzeniu listy projektów wybranych do dofinansowania obliczona zostanie średnia wartość grantu. Jeżeli średnia wartość grantu przekroczy limit 35 000 zł, to wartość dofinansowania grantów, w których dofinansowanie przekracza 35 000 zł zostanie pomniejszona proporcjonalnie tak, aby osiągnąć limit 35 000 zł. Zaoszczędzona kwota zostanie rozdysponowana na kolejne projekty z listy rezerwowej.</w:t>
            </w:r>
          </w:p>
          <w:p w14:paraId="6C4A60F4" w14:textId="77777777" w:rsidR="00DE0EA5" w:rsidRPr="001C4D7D" w:rsidRDefault="00DE0EA5" w:rsidP="009D0E0D">
            <w:pPr>
              <w:snapToGrid w:val="0"/>
              <w:spacing w:line="288" w:lineRule="auto"/>
              <w:jc w:val="both"/>
              <w:rPr>
                <w:rFonts w:ascii="Tahoma" w:hAnsi="Tahoma" w:cs="Tahoma"/>
                <w:kern w:val="2"/>
                <w:sz w:val="16"/>
                <w:szCs w:val="16"/>
              </w:rPr>
            </w:pPr>
          </w:p>
          <w:p w14:paraId="7C765DE2"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Grantobiorca będzie mógł odmówić podpisania Umowy o grant z uwagi na zmniejszenie wartości dofinansowania a środki będą przeznaczone</w:t>
            </w:r>
            <w:r>
              <w:rPr>
                <w:rFonts w:ascii="Tahoma" w:hAnsi="Tahoma" w:cs="Tahoma"/>
                <w:kern w:val="2"/>
                <w:sz w:val="16"/>
                <w:szCs w:val="16"/>
              </w:rPr>
              <w:t xml:space="preserve"> na kolejne projekty z listy rezerwowej.</w:t>
            </w:r>
          </w:p>
          <w:p w14:paraId="63FCA102" w14:textId="77777777" w:rsidR="00DE0EA5" w:rsidRPr="001C4D7D" w:rsidRDefault="00DE0EA5" w:rsidP="009D0E0D">
            <w:pPr>
              <w:snapToGrid w:val="0"/>
              <w:spacing w:line="288" w:lineRule="auto"/>
              <w:jc w:val="both"/>
              <w:rPr>
                <w:rFonts w:ascii="Tahoma" w:hAnsi="Tahoma" w:cs="Tahoma"/>
                <w:kern w:val="2"/>
                <w:sz w:val="16"/>
                <w:szCs w:val="16"/>
              </w:rPr>
            </w:pPr>
          </w:p>
          <w:p w14:paraId="6DB9B7F2" w14:textId="77777777" w:rsidR="00DE0EA5" w:rsidRPr="001C4D7D" w:rsidRDefault="00DE0EA5" w:rsidP="009D0E0D">
            <w:pPr>
              <w:snapToGrid w:val="0"/>
              <w:spacing w:line="288" w:lineRule="auto"/>
              <w:jc w:val="both"/>
              <w:rPr>
                <w:rFonts w:ascii="Tahoma" w:hAnsi="Tahoma" w:cs="Tahoma"/>
                <w:kern w:val="2"/>
                <w:sz w:val="16"/>
                <w:szCs w:val="16"/>
              </w:rPr>
            </w:pPr>
            <w:r w:rsidRPr="001C4D7D">
              <w:rPr>
                <w:rFonts w:ascii="Tahoma" w:hAnsi="Tahoma" w:cs="Tahoma"/>
                <w:kern w:val="2"/>
                <w:sz w:val="16"/>
                <w:szCs w:val="16"/>
              </w:rPr>
              <w:t>Kwota 35 000 zł nie jest ryczałtem. W trakcie realizacji projektu rozliczeniu podlegają rzeczywiście poniesione wydatki.</w:t>
            </w:r>
          </w:p>
          <w:p w14:paraId="08D2A02D" w14:textId="77777777" w:rsidR="00DE0EA5" w:rsidRPr="001C4D7D" w:rsidRDefault="00DE0EA5" w:rsidP="009D0E0D">
            <w:pPr>
              <w:snapToGrid w:val="0"/>
              <w:spacing w:line="288" w:lineRule="auto"/>
              <w:jc w:val="both"/>
              <w:rPr>
                <w:rFonts w:ascii="Tahoma" w:hAnsi="Tahoma" w:cs="Tahoma"/>
                <w:kern w:val="2"/>
                <w:sz w:val="16"/>
                <w:szCs w:val="16"/>
              </w:rPr>
            </w:pPr>
          </w:p>
          <w:p w14:paraId="13578923"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kern w:val="2"/>
                <w:sz w:val="16"/>
                <w:szCs w:val="16"/>
              </w:rPr>
              <w:t>W budynkach jednorodzinnych/ mieszkaniach ogrzewanych źródłami zbiorczymi projekt oceniany będzie wyłącznie w oparciu o kryterium „</w:t>
            </w:r>
            <w:r w:rsidRPr="001C4D7D">
              <w:rPr>
                <w:rFonts w:ascii="Tahoma" w:hAnsi="Tahoma" w:cs="Tahoma"/>
                <w:sz w:val="16"/>
                <w:szCs w:val="16"/>
              </w:rPr>
              <w:t>Zasadność i adekwatność wydatków”.</w:t>
            </w:r>
          </w:p>
        </w:tc>
      </w:tr>
      <w:tr w:rsidR="00DE0EA5" w:rsidRPr="001C4D7D" w14:paraId="37671271" w14:textId="77777777" w:rsidTr="009D0E0D">
        <w:tc>
          <w:tcPr>
            <w:tcW w:w="2268" w:type="dxa"/>
            <w:vMerge/>
            <w:vAlign w:val="center"/>
          </w:tcPr>
          <w:p w14:paraId="1FC3D73A"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37249534"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10</w:t>
            </w:r>
          </w:p>
        </w:tc>
        <w:tc>
          <w:tcPr>
            <w:tcW w:w="2694" w:type="dxa"/>
            <w:vAlign w:val="center"/>
          </w:tcPr>
          <w:p w14:paraId="117CAA2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Sytuacja finansowa Grantobiorcy</w:t>
            </w:r>
          </w:p>
        </w:tc>
        <w:tc>
          <w:tcPr>
            <w:tcW w:w="8788" w:type="dxa"/>
            <w:vAlign w:val="center"/>
          </w:tcPr>
          <w:p w14:paraId="76989832"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 ramach tego kryterium jest weryfikowany sposób potwierdzenia przez Grantobiorcę posiadania środków finansowych na realizację inwestycji.</w:t>
            </w:r>
          </w:p>
          <w:p w14:paraId="5713A3EF" w14:textId="77777777" w:rsidR="00DE0EA5" w:rsidRPr="001C4D7D" w:rsidRDefault="00DE0EA5" w:rsidP="009D0E0D">
            <w:pPr>
              <w:spacing w:line="288" w:lineRule="auto"/>
              <w:jc w:val="both"/>
              <w:rPr>
                <w:rFonts w:ascii="Tahoma" w:hAnsi="Tahoma" w:cs="Tahoma"/>
                <w:sz w:val="16"/>
                <w:szCs w:val="16"/>
              </w:rPr>
            </w:pPr>
          </w:p>
          <w:p w14:paraId="2784E5B6" w14:textId="77777777" w:rsidR="00DE0EA5" w:rsidRPr="001C4D7D" w:rsidRDefault="00DE0EA5" w:rsidP="009D0E0D">
            <w:pPr>
              <w:pStyle w:val="Akapitzlist"/>
              <w:numPr>
                <w:ilvl w:val="0"/>
                <w:numId w:val="23"/>
              </w:numPr>
              <w:spacing w:line="288" w:lineRule="auto"/>
              <w:jc w:val="both"/>
              <w:rPr>
                <w:rFonts w:ascii="Tahoma" w:hAnsi="Tahoma" w:cs="Tahoma"/>
                <w:sz w:val="16"/>
                <w:szCs w:val="16"/>
              </w:rPr>
            </w:pPr>
            <w:r w:rsidRPr="001C4D7D">
              <w:rPr>
                <w:rFonts w:ascii="Tahoma" w:hAnsi="Tahoma" w:cs="Tahoma"/>
                <w:sz w:val="16"/>
                <w:szCs w:val="16"/>
              </w:rPr>
              <w:t>NIE – jeśli Wnioskodawca nie potwierdzi posiadania środków na realizację projektu;</w:t>
            </w:r>
          </w:p>
          <w:p w14:paraId="306D4173" w14:textId="77777777" w:rsidR="00DE0EA5" w:rsidRPr="001C4D7D" w:rsidRDefault="00DE0EA5" w:rsidP="009D0E0D">
            <w:pPr>
              <w:pStyle w:val="Akapitzlist"/>
              <w:numPr>
                <w:ilvl w:val="0"/>
                <w:numId w:val="23"/>
              </w:numPr>
              <w:spacing w:line="288" w:lineRule="auto"/>
              <w:jc w:val="both"/>
              <w:rPr>
                <w:rFonts w:ascii="Tahoma" w:hAnsi="Tahoma" w:cs="Tahoma"/>
                <w:sz w:val="16"/>
                <w:szCs w:val="16"/>
              </w:rPr>
            </w:pPr>
            <w:r w:rsidRPr="001C4D7D">
              <w:rPr>
                <w:rFonts w:ascii="Tahoma" w:hAnsi="Tahoma" w:cs="Tahoma"/>
                <w:sz w:val="16"/>
                <w:szCs w:val="16"/>
              </w:rPr>
              <w:t>TAK – jeśli Wnioskodawca potwierdzi posiadanie środków finansowych, poprzez dołączenie do wniosku o grant dokumentów potwierdzających finansowanie projektu na wartość kosztów całkowitych.</w:t>
            </w:r>
          </w:p>
          <w:p w14:paraId="6A749372" w14:textId="77777777" w:rsidR="00DE0EA5" w:rsidRPr="001C4D7D" w:rsidRDefault="00DE0EA5" w:rsidP="009D0E0D">
            <w:pPr>
              <w:spacing w:line="288" w:lineRule="auto"/>
              <w:jc w:val="both"/>
              <w:rPr>
                <w:rFonts w:ascii="Tahoma" w:hAnsi="Tahoma" w:cs="Tahoma"/>
                <w:sz w:val="16"/>
                <w:szCs w:val="16"/>
              </w:rPr>
            </w:pPr>
          </w:p>
          <w:p w14:paraId="15495EDF" w14:textId="77777777" w:rsidR="00DE0EA5" w:rsidRPr="001C4D7D" w:rsidRDefault="00DE0EA5" w:rsidP="009D0E0D">
            <w:pPr>
              <w:pStyle w:val="Akapitzlist"/>
              <w:numPr>
                <w:ilvl w:val="0"/>
                <w:numId w:val="22"/>
              </w:numPr>
              <w:spacing w:line="288" w:lineRule="auto"/>
              <w:ind w:left="329"/>
              <w:jc w:val="both"/>
              <w:rPr>
                <w:rFonts w:ascii="Tahoma" w:hAnsi="Tahoma" w:cs="Tahoma"/>
                <w:sz w:val="16"/>
                <w:szCs w:val="16"/>
              </w:rPr>
            </w:pPr>
            <w:r w:rsidRPr="001C4D7D">
              <w:rPr>
                <w:rFonts w:ascii="Tahoma" w:hAnsi="Tahoma" w:cs="Tahoma"/>
                <w:sz w:val="16"/>
                <w:szCs w:val="16"/>
              </w:rPr>
              <w:t>W przypadku finansowania projektu kredytem/pożyczką – przedstawienie oświadczenia wraz ze zobowiązaniem się do przedstawienia kopii ważnej promesy kredytowej, umowy kredytowej/umowy pożyczki (oświadczenie podpisywane jest bezpośrednio we wniosku o grant)</w:t>
            </w:r>
          </w:p>
          <w:p w14:paraId="3AC95E6A" w14:textId="77777777" w:rsidR="00DE0EA5" w:rsidRPr="001C4D7D" w:rsidRDefault="00DE0EA5" w:rsidP="009D0E0D">
            <w:pPr>
              <w:pStyle w:val="Akapitzlist"/>
              <w:spacing w:line="288" w:lineRule="auto"/>
              <w:ind w:left="329"/>
              <w:jc w:val="both"/>
              <w:rPr>
                <w:rFonts w:ascii="Tahoma" w:hAnsi="Tahoma" w:cs="Tahoma"/>
                <w:sz w:val="16"/>
                <w:szCs w:val="16"/>
              </w:rPr>
            </w:pPr>
          </w:p>
          <w:p w14:paraId="5A37D455"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i/lub</w:t>
            </w:r>
          </w:p>
          <w:p w14:paraId="2AD9BA30" w14:textId="77777777" w:rsidR="00DE0EA5" w:rsidRPr="001C4D7D" w:rsidRDefault="00DE0EA5" w:rsidP="009D0E0D">
            <w:pPr>
              <w:spacing w:line="288" w:lineRule="auto"/>
              <w:jc w:val="both"/>
              <w:rPr>
                <w:rFonts w:ascii="Tahoma" w:hAnsi="Tahoma" w:cs="Tahoma"/>
                <w:sz w:val="16"/>
                <w:szCs w:val="16"/>
              </w:rPr>
            </w:pPr>
          </w:p>
          <w:p w14:paraId="7DC8A032" w14:textId="77777777" w:rsidR="00DE0EA5" w:rsidRPr="001C4D7D" w:rsidRDefault="00DE0EA5" w:rsidP="009D0E0D">
            <w:pPr>
              <w:pStyle w:val="Akapitzlist"/>
              <w:numPr>
                <w:ilvl w:val="0"/>
                <w:numId w:val="22"/>
              </w:numPr>
              <w:spacing w:line="288" w:lineRule="auto"/>
              <w:jc w:val="both"/>
              <w:rPr>
                <w:rFonts w:ascii="Tahoma" w:hAnsi="Tahoma" w:cs="Tahoma"/>
                <w:sz w:val="16"/>
                <w:szCs w:val="16"/>
              </w:rPr>
            </w:pPr>
            <w:r w:rsidRPr="001C4D7D">
              <w:rPr>
                <w:rFonts w:ascii="Tahoma" w:hAnsi="Tahoma" w:cs="Tahoma"/>
                <w:sz w:val="16"/>
                <w:szCs w:val="16"/>
              </w:rPr>
              <w:t>w przypadku finansowania projektu ze środków własnych – przedstawienie oświadczenia wraz ze zobowiązaniem się do przedstawienia aktualnego wyciągu z rachunku bankowego Grantobiorcy najpóźniej w dniu podpisania umowy o grant (oświadczenie podpisywane jest bezpośrednio we wniosku o grant)</w:t>
            </w:r>
          </w:p>
          <w:p w14:paraId="14B6996D" w14:textId="77777777" w:rsidR="00DE0EA5" w:rsidRPr="001C4D7D" w:rsidRDefault="00DE0EA5" w:rsidP="009D0E0D">
            <w:pPr>
              <w:spacing w:line="288" w:lineRule="auto"/>
              <w:jc w:val="both"/>
              <w:rPr>
                <w:rFonts w:ascii="Tahoma" w:hAnsi="Tahoma" w:cs="Tahoma"/>
                <w:sz w:val="16"/>
                <w:szCs w:val="16"/>
              </w:rPr>
            </w:pPr>
          </w:p>
          <w:p w14:paraId="3C28966E"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Przez aktualny wyciąg z rachunku bankowego należy rozumieć wyciąg bankowy z rachunku bankowego Grantobiorcy potwierdzonego przez pracownika banku podpisem i pieczęcią bankową lub zawierającego adnotację o tym, iż dany wyciąg został wygenerowany elektroniczne na podstawie art. 7 ustawy z dnia 29 sierpnia 1997r. Prawo bankowe (Dz. U. z 2012 r. poz. 1376 z późn. zm.) oraz że nie wymaga podpisu ani stempla na kwotę co najmniej równą kwocie całkowitej wartości projektu (w tym wydatków niekwalifikowalnych). Powyższe oznacza wyciąg z konta bankowego Grantobiorcy (nie starszy niż 7 dni kalendarzowych przed podpisaniem umowy o grant) ze wskazaniem salda rachunku bankowego na minimalną kwotę równą całkowitym wydatkom projektu. Dopuszcza się okazanie środków pieniężnych tylko na jednym rachunku bankowym Grantobiorcy (tj. właściciela lub jednego ze współwłaścicieli). Nie dopuszcza się, by na okoliczność posiadania środków pieniężnych okazano sumę środków na różnych rachunkach bankowych. Dopuszcza się okazanie zaświadczenia z banku na posiadanie środków finansowych na minimalną kwotę całkowitych wydatków projektu (w tym wydatków niekwalifikowalnych).</w:t>
            </w:r>
          </w:p>
          <w:p w14:paraId="7C1FDDC3" w14:textId="77777777" w:rsidR="00DE0EA5" w:rsidRPr="001C4D7D" w:rsidRDefault="00DE0EA5" w:rsidP="009D0E0D">
            <w:pPr>
              <w:spacing w:line="288" w:lineRule="auto"/>
              <w:jc w:val="both"/>
              <w:rPr>
                <w:rFonts w:ascii="Tahoma" w:hAnsi="Tahoma" w:cs="Tahoma"/>
                <w:sz w:val="16"/>
                <w:szCs w:val="16"/>
              </w:rPr>
            </w:pPr>
          </w:p>
          <w:p w14:paraId="6D8B7FF1"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Wartość środków wykazanych w ramach pkt. 1 i 2 powinna być nie  mniejsza niż całkowita wartość projektu.</w:t>
            </w:r>
          </w:p>
          <w:p w14:paraId="1BB8355E" w14:textId="77777777" w:rsidR="00DE0EA5" w:rsidRPr="001C4D7D" w:rsidRDefault="00DE0EA5" w:rsidP="009D0E0D">
            <w:pPr>
              <w:spacing w:line="288" w:lineRule="auto"/>
              <w:jc w:val="both"/>
              <w:rPr>
                <w:rFonts w:ascii="Tahoma" w:hAnsi="Tahoma" w:cs="Tahoma"/>
                <w:sz w:val="16"/>
                <w:szCs w:val="16"/>
              </w:rPr>
            </w:pPr>
          </w:p>
          <w:p w14:paraId="04E41186"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Spełnienie kryterium będzie weryfikowane na podstawie zapisów wniosku o grant wraz z załącznikami.</w:t>
            </w:r>
          </w:p>
          <w:p w14:paraId="3C80E1E6" w14:textId="77777777" w:rsidR="00DE0EA5" w:rsidRPr="001C4D7D" w:rsidRDefault="00DE0EA5" w:rsidP="009D0E0D">
            <w:pPr>
              <w:spacing w:line="288" w:lineRule="auto"/>
              <w:jc w:val="both"/>
              <w:rPr>
                <w:rFonts w:ascii="Tahoma" w:hAnsi="Tahoma" w:cs="Tahoma"/>
                <w:sz w:val="16"/>
                <w:szCs w:val="16"/>
              </w:rPr>
            </w:pPr>
          </w:p>
        </w:tc>
      </w:tr>
      <w:tr w:rsidR="00DE0EA5" w:rsidRPr="001C4D7D" w14:paraId="568EA27F" w14:textId="77777777" w:rsidTr="009D0E0D">
        <w:tc>
          <w:tcPr>
            <w:tcW w:w="2268" w:type="dxa"/>
            <w:vMerge/>
            <w:vAlign w:val="center"/>
          </w:tcPr>
          <w:p w14:paraId="083B4362"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6494C145"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11</w:t>
            </w:r>
          </w:p>
        </w:tc>
        <w:tc>
          <w:tcPr>
            <w:tcW w:w="2694" w:type="dxa"/>
            <w:vAlign w:val="center"/>
          </w:tcPr>
          <w:p w14:paraId="39C75686"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Maksymalne progi wskaźnika energii pierwotnej EP</w:t>
            </w:r>
            <w:r w:rsidRPr="001C4D7D">
              <w:rPr>
                <w:rFonts w:ascii="Tahoma" w:hAnsi="Tahoma" w:cs="Tahoma"/>
                <w:sz w:val="16"/>
                <w:szCs w:val="16"/>
                <w:vertAlign w:val="subscript"/>
              </w:rPr>
              <w:t xml:space="preserve"> H + W</w:t>
            </w:r>
          </w:p>
        </w:tc>
        <w:tc>
          <w:tcPr>
            <w:tcW w:w="8788" w:type="dxa"/>
            <w:vAlign w:val="center"/>
          </w:tcPr>
          <w:p w14:paraId="2F4F2015"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Zostanie zweryfikowane czy wszystkie budynki jednorodzinne lub mieszkania w budynkach jednorodzinnych/ wielorodzinnych spełniają przed realizacją projektu maksymalną wartość wskaźnika EP [kWh/(m</w:t>
            </w:r>
            <w:r w:rsidRPr="001C4D7D">
              <w:rPr>
                <w:rFonts w:ascii="Tahoma" w:hAnsi="Tahoma" w:cs="Tahoma"/>
                <w:sz w:val="16"/>
                <w:szCs w:val="16"/>
                <w:vertAlign w:val="superscript"/>
              </w:rPr>
              <w:t>2</w:t>
            </w:r>
            <w:r w:rsidRPr="001C4D7D">
              <w:rPr>
                <w:rFonts w:ascii="Tahoma" w:hAnsi="Tahoma" w:cs="Tahoma"/>
                <w:sz w:val="16"/>
                <w:szCs w:val="16"/>
              </w:rPr>
              <w:t xml:space="preserve"> · rok)], który określa roczne obliczeniowe zapotrzebowanie na nieodnawialną energię pierwotną do ogrzewania, wentylacji, chłodzenia oraz przygotowania ciepłej wody użytkowej.</w:t>
            </w:r>
          </w:p>
          <w:p w14:paraId="098E9176" w14:textId="77777777" w:rsidR="00DE0EA5" w:rsidRPr="001C4D7D" w:rsidRDefault="00DE0EA5" w:rsidP="009D0E0D">
            <w:pPr>
              <w:snapToGrid w:val="0"/>
              <w:spacing w:line="288" w:lineRule="auto"/>
              <w:jc w:val="both"/>
              <w:rPr>
                <w:rFonts w:ascii="Tahoma" w:hAnsi="Tahoma" w:cs="Tahoma"/>
                <w:sz w:val="16"/>
                <w:szCs w:val="16"/>
              </w:rPr>
            </w:pPr>
          </w:p>
          <w:p w14:paraId="3D6F0873" w14:textId="77777777" w:rsidR="00DE0EA5" w:rsidRPr="001C4D7D" w:rsidRDefault="00DE0EA5" w:rsidP="009D0E0D">
            <w:pPr>
              <w:snapToGrid w:val="0"/>
              <w:spacing w:line="288" w:lineRule="auto"/>
              <w:jc w:val="both"/>
              <w:rPr>
                <w:rFonts w:ascii="Tahoma" w:hAnsi="Tahoma" w:cs="Tahoma"/>
                <w:b/>
                <w:sz w:val="16"/>
                <w:szCs w:val="16"/>
              </w:rPr>
            </w:pPr>
            <w:r w:rsidRPr="001C4D7D">
              <w:rPr>
                <w:rFonts w:ascii="Tahoma" w:hAnsi="Tahoma" w:cs="Tahoma"/>
                <w:b/>
                <w:sz w:val="16"/>
                <w:szCs w:val="16"/>
              </w:rPr>
              <w:t>Wartość współczynnika przed realizacją projektu nie może być wyższa niż 450 kWh/(m</w:t>
            </w:r>
            <w:r w:rsidRPr="001C4D7D">
              <w:rPr>
                <w:rFonts w:ascii="Tahoma" w:hAnsi="Tahoma" w:cs="Tahoma"/>
                <w:b/>
                <w:sz w:val="16"/>
                <w:szCs w:val="16"/>
                <w:vertAlign w:val="superscript"/>
              </w:rPr>
              <w:t>2</w:t>
            </w:r>
            <w:r w:rsidRPr="001C4D7D">
              <w:rPr>
                <w:rFonts w:ascii="Tahoma" w:hAnsi="Tahoma" w:cs="Tahoma"/>
                <w:b/>
                <w:sz w:val="16"/>
                <w:szCs w:val="16"/>
              </w:rPr>
              <w:t xml:space="preserve"> · rok)</w:t>
            </w:r>
          </w:p>
          <w:p w14:paraId="67A40089" w14:textId="77777777" w:rsidR="00DE0EA5" w:rsidRPr="001C4D7D" w:rsidRDefault="00DE0EA5" w:rsidP="009D0E0D">
            <w:pPr>
              <w:snapToGrid w:val="0"/>
              <w:spacing w:line="288" w:lineRule="auto"/>
              <w:jc w:val="both"/>
              <w:rPr>
                <w:rFonts w:ascii="Tahoma" w:hAnsi="Tahoma" w:cs="Tahoma"/>
                <w:sz w:val="16"/>
                <w:szCs w:val="16"/>
              </w:rPr>
            </w:pPr>
          </w:p>
          <w:p w14:paraId="19B58307"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Weryfikacja na podstawie świadectw charakterystyki energetycznej/ audytów energetycznych/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14:paraId="637075AA" w14:textId="77777777" w:rsidR="00DE0EA5" w:rsidRPr="001C4D7D" w:rsidRDefault="00DE0EA5" w:rsidP="009D0E0D">
            <w:pPr>
              <w:snapToGrid w:val="0"/>
              <w:spacing w:line="288" w:lineRule="auto"/>
              <w:jc w:val="both"/>
              <w:rPr>
                <w:rFonts w:ascii="Tahoma" w:hAnsi="Tahoma" w:cs="Tahoma"/>
                <w:sz w:val="16"/>
                <w:szCs w:val="16"/>
              </w:rPr>
            </w:pPr>
          </w:p>
          <w:p w14:paraId="6C5ED797"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przypadku budynków historycznych warunki powyższe mogą nie zostać spełnione, jeżeli w budynku/ mieszkaniu przeprowadzono minimalne inwestycje na rzecz efektywności energetycznej, obejmujące co najmniej jeden z poniższych elementów:</w:t>
            </w:r>
          </w:p>
          <w:p w14:paraId="0D81BE16" w14:textId="77777777" w:rsidR="00DE0EA5" w:rsidRPr="001C4D7D" w:rsidRDefault="00DE0EA5" w:rsidP="009D0E0D">
            <w:pPr>
              <w:pStyle w:val="Akapitzlist"/>
              <w:numPr>
                <w:ilvl w:val="0"/>
                <w:numId w:val="24"/>
              </w:numPr>
              <w:snapToGrid w:val="0"/>
              <w:spacing w:line="288" w:lineRule="auto"/>
              <w:jc w:val="both"/>
              <w:rPr>
                <w:rFonts w:ascii="Tahoma" w:hAnsi="Tahoma" w:cs="Tahoma"/>
                <w:sz w:val="16"/>
                <w:szCs w:val="16"/>
              </w:rPr>
            </w:pPr>
            <w:r w:rsidRPr="001C4D7D">
              <w:rPr>
                <w:rFonts w:ascii="Tahoma" w:hAnsi="Tahoma" w:cs="Tahoma"/>
                <w:sz w:val="16"/>
                <w:szCs w:val="16"/>
              </w:rPr>
              <w:t>wymianę w domu/ mieszkaniu będącym przedmiotem projektu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p w14:paraId="4565F9C7" w14:textId="77777777" w:rsidR="00DE0EA5" w:rsidRPr="001C4D7D" w:rsidRDefault="00DE0EA5" w:rsidP="009D0E0D">
            <w:pPr>
              <w:pStyle w:val="Akapitzlist"/>
              <w:snapToGrid w:val="0"/>
              <w:spacing w:line="288" w:lineRule="auto"/>
              <w:jc w:val="both"/>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3"/>
              <w:gridCol w:w="2568"/>
            </w:tblGrid>
            <w:tr w:rsidR="00DE0EA5" w:rsidRPr="001C4D7D" w14:paraId="04D83764" w14:textId="77777777" w:rsidTr="009D0E0D">
              <w:trPr>
                <w:trHeight w:val="283"/>
                <w:jc w:val="center"/>
              </w:trPr>
              <w:tc>
                <w:tcPr>
                  <w:tcW w:w="2693" w:type="dxa"/>
                  <w:tcMar>
                    <w:top w:w="0" w:type="dxa"/>
                    <w:left w:w="108" w:type="dxa"/>
                    <w:bottom w:w="0" w:type="dxa"/>
                    <w:right w:w="108" w:type="dxa"/>
                  </w:tcMar>
                  <w:hideMark/>
                </w:tcPr>
                <w:p w14:paraId="742C3270" w14:textId="77777777" w:rsidR="00DE0EA5" w:rsidRPr="001C4D7D" w:rsidRDefault="00DE0EA5" w:rsidP="009D0E0D">
                  <w:pPr>
                    <w:spacing w:after="0" w:line="288" w:lineRule="auto"/>
                    <w:jc w:val="center"/>
                    <w:rPr>
                      <w:rFonts w:ascii="Tahoma" w:hAnsi="Tahoma" w:cs="Tahoma"/>
                      <w:b/>
                      <w:iCs/>
                      <w:sz w:val="16"/>
                      <w:szCs w:val="16"/>
                    </w:rPr>
                  </w:pPr>
                  <w:r w:rsidRPr="001C4D7D">
                    <w:rPr>
                      <w:rFonts w:ascii="Tahoma" w:hAnsi="Tahoma" w:cs="Tahoma"/>
                      <w:b/>
                      <w:iCs/>
                      <w:sz w:val="16"/>
                      <w:szCs w:val="16"/>
                    </w:rPr>
                    <w:t>Rok wymiany/produkcji okna</w:t>
                  </w:r>
                </w:p>
              </w:tc>
              <w:tc>
                <w:tcPr>
                  <w:tcW w:w="2568" w:type="dxa"/>
                  <w:tcMar>
                    <w:top w:w="0" w:type="dxa"/>
                    <w:left w:w="108" w:type="dxa"/>
                    <w:bottom w:w="0" w:type="dxa"/>
                    <w:right w:w="108" w:type="dxa"/>
                  </w:tcMar>
                  <w:hideMark/>
                </w:tcPr>
                <w:p w14:paraId="5E97E926" w14:textId="77777777" w:rsidR="00DE0EA5" w:rsidRPr="001C4D7D" w:rsidRDefault="00DE0EA5" w:rsidP="009D0E0D">
                  <w:pPr>
                    <w:spacing w:after="0" w:line="288" w:lineRule="auto"/>
                    <w:jc w:val="center"/>
                    <w:rPr>
                      <w:rFonts w:ascii="Tahoma" w:hAnsi="Tahoma" w:cs="Tahoma"/>
                      <w:b/>
                      <w:iCs/>
                      <w:sz w:val="16"/>
                      <w:szCs w:val="16"/>
                    </w:rPr>
                  </w:pPr>
                  <w:r w:rsidRPr="001C4D7D">
                    <w:rPr>
                      <w:rFonts w:ascii="Tahoma" w:hAnsi="Tahoma" w:cs="Tahoma"/>
                      <w:b/>
                      <w:iCs/>
                      <w:sz w:val="16"/>
                      <w:szCs w:val="16"/>
                    </w:rPr>
                    <w:t>Uk (max) okna [W/(m2*K)]</w:t>
                  </w:r>
                </w:p>
              </w:tc>
            </w:tr>
            <w:tr w:rsidR="00DE0EA5" w:rsidRPr="001C4D7D" w14:paraId="513A4925" w14:textId="77777777" w:rsidTr="009D0E0D">
              <w:trPr>
                <w:trHeight w:val="283"/>
                <w:jc w:val="center"/>
              </w:trPr>
              <w:tc>
                <w:tcPr>
                  <w:tcW w:w="2693" w:type="dxa"/>
                  <w:tcMar>
                    <w:top w:w="0" w:type="dxa"/>
                    <w:left w:w="108" w:type="dxa"/>
                    <w:bottom w:w="0" w:type="dxa"/>
                    <w:right w:w="108" w:type="dxa"/>
                  </w:tcMar>
                  <w:hideMark/>
                </w:tcPr>
                <w:p w14:paraId="75D1AFF9"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1995 - 1998</w:t>
                  </w:r>
                </w:p>
              </w:tc>
              <w:tc>
                <w:tcPr>
                  <w:tcW w:w="2568" w:type="dxa"/>
                  <w:tcMar>
                    <w:top w:w="0" w:type="dxa"/>
                    <w:left w:w="108" w:type="dxa"/>
                    <w:bottom w:w="0" w:type="dxa"/>
                    <w:right w:w="108" w:type="dxa"/>
                  </w:tcMar>
                  <w:hideMark/>
                </w:tcPr>
                <w:p w14:paraId="0858C997"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2,0 - 2,2</w:t>
                  </w:r>
                </w:p>
              </w:tc>
            </w:tr>
            <w:tr w:rsidR="00DE0EA5" w:rsidRPr="001C4D7D" w14:paraId="56C6B676" w14:textId="77777777" w:rsidTr="009D0E0D">
              <w:trPr>
                <w:trHeight w:val="283"/>
                <w:jc w:val="center"/>
              </w:trPr>
              <w:tc>
                <w:tcPr>
                  <w:tcW w:w="2693" w:type="dxa"/>
                  <w:tcMar>
                    <w:top w:w="0" w:type="dxa"/>
                    <w:left w:w="108" w:type="dxa"/>
                    <w:bottom w:w="0" w:type="dxa"/>
                    <w:right w:w="108" w:type="dxa"/>
                  </w:tcMar>
                  <w:hideMark/>
                </w:tcPr>
                <w:p w14:paraId="4414FF7C"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1998 - 2002</w:t>
                  </w:r>
                </w:p>
              </w:tc>
              <w:tc>
                <w:tcPr>
                  <w:tcW w:w="2568" w:type="dxa"/>
                  <w:tcMar>
                    <w:top w:w="0" w:type="dxa"/>
                    <w:left w:w="108" w:type="dxa"/>
                    <w:bottom w:w="0" w:type="dxa"/>
                    <w:right w:w="108" w:type="dxa"/>
                  </w:tcMar>
                  <w:hideMark/>
                </w:tcPr>
                <w:p w14:paraId="749A193A"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1,9 - 2,2</w:t>
                  </w:r>
                </w:p>
              </w:tc>
            </w:tr>
            <w:tr w:rsidR="00DE0EA5" w:rsidRPr="001C4D7D" w14:paraId="4EC1B02F" w14:textId="77777777" w:rsidTr="009D0E0D">
              <w:trPr>
                <w:trHeight w:val="283"/>
                <w:jc w:val="center"/>
              </w:trPr>
              <w:tc>
                <w:tcPr>
                  <w:tcW w:w="2693" w:type="dxa"/>
                  <w:tcMar>
                    <w:top w:w="0" w:type="dxa"/>
                    <w:left w:w="108" w:type="dxa"/>
                    <w:bottom w:w="0" w:type="dxa"/>
                    <w:right w:w="108" w:type="dxa"/>
                  </w:tcMar>
                  <w:hideMark/>
                </w:tcPr>
                <w:p w14:paraId="2052B864"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2003 - 2008</w:t>
                  </w:r>
                </w:p>
              </w:tc>
              <w:tc>
                <w:tcPr>
                  <w:tcW w:w="2568" w:type="dxa"/>
                  <w:tcMar>
                    <w:top w:w="0" w:type="dxa"/>
                    <w:left w:w="108" w:type="dxa"/>
                    <w:bottom w:w="0" w:type="dxa"/>
                    <w:right w:w="108" w:type="dxa"/>
                  </w:tcMar>
                  <w:hideMark/>
                </w:tcPr>
                <w:p w14:paraId="2078A0E8"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1,6 - 2,2</w:t>
                  </w:r>
                </w:p>
              </w:tc>
            </w:tr>
            <w:tr w:rsidR="00DE0EA5" w:rsidRPr="001C4D7D" w14:paraId="7E98E490" w14:textId="77777777" w:rsidTr="009D0E0D">
              <w:trPr>
                <w:trHeight w:val="283"/>
                <w:jc w:val="center"/>
              </w:trPr>
              <w:tc>
                <w:tcPr>
                  <w:tcW w:w="2693" w:type="dxa"/>
                  <w:tcMar>
                    <w:top w:w="0" w:type="dxa"/>
                    <w:left w:w="108" w:type="dxa"/>
                    <w:bottom w:w="0" w:type="dxa"/>
                    <w:right w:w="108" w:type="dxa"/>
                  </w:tcMar>
                  <w:hideMark/>
                </w:tcPr>
                <w:p w14:paraId="7790D4FC"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2009 - 2013</w:t>
                  </w:r>
                </w:p>
              </w:tc>
              <w:tc>
                <w:tcPr>
                  <w:tcW w:w="2568" w:type="dxa"/>
                  <w:tcMar>
                    <w:top w:w="0" w:type="dxa"/>
                    <w:left w:w="108" w:type="dxa"/>
                    <w:bottom w:w="0" w:type="dxa"/>
                    <w:right w:w="108" w:type="dxa"/>
                  </w:tcMar>
                  <w:hideMark/>
                </w:tcPr>
                <w:p w14:paraId="0A47C68E"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1,5 - 1,7</w:t>
                  </w:r>
                </w:p>
              </w:tc>
            </w:tr>
            <w:tr w:rsidR="00DE0EA5" w:rsidRPr="001C4D7D" w14:paraId="57913C7D" w14:textId="77777777" w:rsidTr="009D0E0D">
              <w:trPr>
                <w:trHeight w:val="283"/>
                <w:jc w:val="center"/>
              </w:trPr>
              <w:tc>
                <w:tcPr>
                  <w:tcW w:w="2693" w:type="dxa"/>
                  <w:tcMar>
                    <w:top w:w="0" w:type="dxa"/>
                    <w:left w:w="108" w:type="dxa"/>
                    <w:bottom w:w="0" w:type="dxa"/>
                    <w:right w:w="108" w:type="dxa"/>
                  </w:tcMar>
                  <w:hideMark/>
                </w:tcPr>
                <w:p w14:paraId="4A85643E"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2014 - 2017</w:t>
                  </w:r>
                </w:p>
              </w:tc>
              <w:tc>
                <w:tcPr>
                  <w:tcW w:w="2568" w:type="dxa"/>
                  <w:tcMar>
                    <w:top w:w="0" w:type="dxa"/>
                    <w:left w:w="108" w:type="dxa"/>
                    <w:bottom w:w="0" w:type="dxa"/>
                    <w:right w:w="108" w:type="dxa"/>
                  </w:tcMar>
                  <w:hideMark/>
                </w:tcPr>
                <w:p w14:paraId="7A638925"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1,3 - 1,5</w:t>
                  </w:r>
                </w:p>
              </w:tc>
            </w:tr>
            <w:tr w:rsidR="00DE0EA5" w:rsidRPr="001C4D7D" w14:paraId="2C604436" w14:textId="77777777" w:rsidTr="009D0E0D">
              <w:trPr>
                <w:trHeight w:val="283"/>
                <w:jc w:val="center"/>
              </w:trPr>
              <w:tc>
                <w:tcPr>
                  <w:tcW w:w="2693" w:type="dxa"/>
                  <w:tcMar>
                    <w:top w:w="0" w:type="dxa"/>
                    <w:left w:w="108" w:type="dxa"/>
                    <w:bottom w:w="0" w:type="dxa"/>
                    <w:right w:w="108" w:type="dxa"/>
                  </w:tcMar>
                  <w:hideMark/>
                </w:tcPr>
                <w:p w14:paraId="79CA5E8C"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2018</w:t>
                  </w:r>
                </w:p>
              </w:tc>
              <w:tc>
                <w:tcPr>
                  <w:tcW w:w="2568" w:type="dxa"/>
                  <w:tcMar>
                    <w:top w:w="0" w:type="dxa"/>
                    <w:left w:w="108" w:type="dxa"/>
                    <w:bottom w:w="0" w:type="dxa"/>
                    <w:right w:w="108" w:type="dxa"/>
                  </w:tcMar>
                  <w:hideMark/>
                </w:tcPr>
                <w:p w14:paraId="639A2A93" w14:textId="77777777" w:rsidR="00DE0EA5" w:rsidRPr="001C4D7D" w:rsidRDefault="00DE0EA5" w:rsidP="009D0E0D">
                  <w:pPr>
                    <w:spacing w:after="0" w:line="288" w:lineRule="auto"/>
                    <w:jc w:val="center"/>
                    <w:rPr>
                      <w:rFonts w:ascii="Tahoma" w:hAnsi="Tahoma" w:cs="Tahoma"/>
                      <w:iCs/>
                      <w:sz w:val="16"/>
                      <w:szCs w:val="16"/>
                    </w:rPr>
                  </w:pPr>
                  <w:r w:rsidRPr="001C4D7D">
                    <w:rPr>
                      <w:rFonts w:ascii="Tahoma" w:hAnsi="Tahoma" w:cs="Tahoma"/>
                      <w:iCs/>
                      <w:sz w:val="16"/>
                      <w:szCs w:val="16"/>
                    </w:rPr>
                    <w:t>1,1 - 0,9</w:t>
                  </w:r>
                </w:p>
              </w:tc>
            </w:tr>
          </w:tbl>
          <w:p w14:paraId="04259A4C" w14:textId="77777777" w:rsidR="00DE0EA5" w:rsidRPr="001C4D7D" w:rsidRDefault="00DE0EA5" w:rsidP="009D0E0D">
            <w:pPr>
              <w:snapToGrid w:val="0"/>
              <w:spacing w:line="288" w:lineRule="auto"/>
              <w:jc w:val="both"/>
              <w:rPr>
                <w:rFonts w:ascii="Tahoma" w:hAnsi="Tahoma" w:cs="Tahoma"/>
                <w:sz w:val="16"/>
                <w:szCs w:val="16"/>
              </w:rPr>
            </w:pPr>
          </w:p>
          <w:p w14:paraId="319CFE72" w14:textId="77777777" w:rsidR="00DE0EA5" w:rsidRPr="001C4D7D" w:rsidRDefault="00DE0EA5" w:rsidP="009D0E0D">
            <w:pPr>
              <w:pStyle w:val="Akapitzlist"/>
              <w:numPr>
                <w:ilvl w:val="0"/>
                <w:numId w:val="24"/>
              </w:numPr>
              <w:snapToGrid w:val="0"/>
              <w:spacing w:line="288" w:lineRule="auto"/>
              <w:jc w:val="both"/>
              <w:rPr>
                <w:rFonts w:ascii="Tahoma" w:hAnsi="Tahoma" w:cs="Tahoma"/>
                <w:sz w:val="16"/>
                <w:szCs w:val="16"/>
              </w:rPr>
            </w:pPr>
            <w:r w:rsidRPr="001C4D7D">
              <w:rPr>
                <w:rFonts w:ascii="Tahoma" w:hAnsi="Tahoma" w:cs="Tahoma"/>
                <w:sz w:val="16"/>
                <w:szCs w:val="16"/>
              </w:rPr>
              <w:t>ocieplenie stropów/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6EDA3507" w14:textId="77777777" w:rsidR="00DE0EA5" w:rsidRPr="001C4D7D" w:rsidRDefault="00DE0EA5" w:rsidP="009D0E0D">
            <w:pPr>
              <w:pStyle w:val="Akapitzlist"/>
              <w:numPr>
                <w:ilvl w:val="0"/>
                <w:numId w:val="24"/>
              </w:numPr>
              <w:snapToGrid w:val="0"/>
              <w:spacing w:line="288" w:lineRule="auto"/>
              <w:jc w:val="both"/>
              <w:rPr>
                <w:rFonts w:ascii="Tahoma" w:hAnsi="Tahoma" w:cs="Tahoma"/>
                <w:sz w:val="16"/>
                <w:szCs w:val="16"/>
              </w:rPr>
            </w:pPr>
            <w:r w:rsidRPr="001C4D7D">
              <w:rPr>
                <w:rFonts w:ascii="Tahoma" w:hAnsi="Tahoma" w:cs="Tahoma"/>
                <w:sz w:val="16"/>
                <w:szCs w:val="16"/>
              </w:rPr>
              <w:t>zastosowanie wentylacji z odzyskiem ciepła.</w:t>
            </w:r>
          </w:p>
          <w:p w14:paraId="443130AC" w14:textId="77777777" w:rsidR="00DE0EA5" w:rsidRPr="001C4D7D" w:rsidRDefault="00DE0EA5" w:rsidP="009D0E0D">
            <w:pPr>
              <w:snapToGrid w:val="0"/>
              <w:spacing w:line="288" w:lineRule="auto"/>
              <w:jc w:val="both"/>
              <w:rPr>
                <w:rFonts w:ascii="Tahoma" w:hAnsi="Tahoma" w:cs="Tahoma"/>
                <w:sz w:val="16"/>
                <w:szCs w:val="16"/>
              </w:rPr>
            </w:pPr>
          </w:p>
          <w:p w14:paraId="2E251C50"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wykazu zabytków lub gminnej ewidencji zabytków nie jest budynkiem historycznym, nawet jeśli znajduje się na obszarze wpisanym do rejestru zabytków lub  gminnej ewidencji zabytków. </w:t>
            </w:r>
          </w:p>
          <w:p w14:paraId="60BBFD21" w14:textId="77777777" w:rsidR="00DE0EA5" w:rsidRPr="001C4D7D" w:rsidRDefault="00DE0EA5" w:rsidP="009D0E0D">
            <w:pPr>
              <w:snapToGrid w:val="0"/>
              <w:spacing w:line="288" w:lineRule="auto"/>
              <w:jc w:val="both"/>
              <w:rPr>
                <w:rFonts w:ascii="Tahoma" w:hAnsi="Tahoma" w:cs="Tahoma"/>
                <w:sz w:val="16"/>
                <w:szCs w:val="16"/>
              </w:rPr>
            </w:pPr>
          </w:p>
          <w:p w14:paraId="26EAD38D"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Warunek ten musi być spełniony we wszystkich budynkach historycznych / mieszkaniach w budynkach historycznych będących przedmiotem projektu.</w:t>
            </w:r>
          </w:p>
          <w:p w14:paraId="19C285AB" w14:textId="77777777" w:rsidR="00DE0EA5" w:rsidRPr="001C4D7D" w:rsidRDefault="00DE0EA5" w:rsidP="009D0E0D">
            <w:pPr>
              <w:spacing w:line="288" w:lineRule="auto"/>
              <w:jc w:val="both"/>
              <w:rPr>
                <w:rFonts w:ascii="Tahoma" w:hAnsi="Tahoma" w:cs="Tahoma"/>
                <w:sz w:val="16"/>
                <w:szCs w:val="16"/>
              </w:rPr>
            </w:pPr>
          </w:p>
        </w:tc>
      </w:tr>
      <w:tr w:rsidR="00DE0EA5" w:rsidRPr="001C4D7D" w14:paraId="5B274D2D" w14:textId="77777777" w:rsidTr="009D0E0D">
        <w:tc>
          <w:tcPr>
            <w:tcW w:w="2268" w:type="dxa"/>
            <w:vMerge/>
            <w:vAlign w:val="center"/>
          </w:tcPr>
          <w:p w14:paraId="38FCD6E0"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56CC291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12</w:t>
            </w:r>
          </w:p>
        </w:tc>
        <w:tc>
          <w:tcPr>
            <w:tcW w:w="2694" w:type="dxa"/>
            <w:vAlign w:val="center"/>
          </w:tcPr>
          <w:p w14:paraId="715034E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
                <w:sz w:val="16"/>
                <w:szCs w:val="16"/>
              </w:rPr>
              <w:t>Zgodność z RPO</w:t>
            </w:r>
          </w:p>
        </w:tc>
        <w:tc>
          <w:tcPr>
            <w:tcW w:w="8788" w:type="dxa"/>
            <w:vAlign w:val="center"/>
          </w:tcPr>
          <w:p w14:paraId="2D0AB047"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ramach kryterium zostanie zweryfikowane czy:</w:t>
            </w:r>
          </w:p>
          <w:p w14:paraId="0E196159" w14:textId="77777777" w:rsidR="00DE0EA5" w:rsidRPr="001C4D7D" w:rsidRDefault="00DE0EA5" w:rsidP="009D0E0D">
            <w:pPr>
              <w:pStyle w:val="Akapitzlist"/>
              <w:numPr>
                <w:ilvl w:val="0"/>
                <w:numId w:val="25"/>
              </w:numPr>
              <w:snapToGrid w:val="0"/>
              <w:spacing w:line="288" w:lineRule="auto"/>
              <w:contextualSpacing w:val="0"/>
              <w:jc w:val="both"/>
              <w:rPr>
                <w:rFonts w:ascii="Tahoma" w:hAnsi="Tahoma" w:cs="Tahoma"/>
                <w:sz w:val="16"/>
                <w:szCs w:val="16"/>
              </w:rPr>
            </w:pPr>
            <w:r w:rsidRPr="001C4D7D">
              <w:rPr>
                <w:rFonts w:ascii="Tahoma" w:hAnsi="Tahoma" w:cs="Tahoma"/>
                <w:sz w:val="16"/>
                <w:szCs w:val="16"/>
              </w:rPr>
              <w:t>projekt realizowany jest w dom jednorodzinnym lub wielorodzinnym budynku mieszkalnym;</w:t>
            </w:r>
          </w:p>
          <w:p w14:paraId="7EB846BB" w14:textId="77777777" w:rsidR="00DE0EA5" w:rsidRPr="001C4D7D" w:rsidRDefault="00DE0EA5" w:rsidP="009D0E0D">
            <w:pPr>
              <w:pStyle w:val="Akapitzlist"/>
              <w:numPr>
                <w:ilvl w:val="0"/>
                <w:numId w:val="25"/>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 każdym budynku/ mieszkaniu wymianie podlega dotychczasowe wysokoemisyjne źródło ciepła;</w:t>
            </w:r>
          </w:p>
          <w:p w14:paraId="7E7E64FF" w14:textId="77777777" w:rsidR="00DE0EA5" w:rsidRPr="001C4D7D" w:rsidRDefault="00DE0EA5" w:rsidP="009D0E0D">
            <w:pPr>
              <w:pStyle w:val="Akapitzlist"/>
              <w:numPr>
                <w:ilvl w:val="0"/>
                <w:numId w:val="25"/>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wymiana każdego wysokoemisyjnego źródła ciepła prowadzi każdorazowo do redukcji emisji CO</w:t>
            </w:r>
            <w:r w:rsidRPr="001C4D7D">
              <w:rPr>
                <w:rFonts w:ascii="Tahoma" w:hAnsi="Tahoma" w:cs="Tahoma"/>
                <w:sz w:val="16"/>
                <w:szCs w:val="16"/>
                <w:vertAlign w:val="subscript"/>
              </w:rPr>
              <w:t xml:space="preserve">2 </w:t>
            </w:r>
            <w:r w:rsidRPr="001C4D7D">
              <w:rPr>
                <w:rFonts w:ascii="Tahoma" w:hAnsi="Tahoma" w:cs="Tahoma"/>
                <w:sz w:val="16"/>
                <w:szCs w:val="16"/>
              </w:rPr>
              <w:t>(co najmniej o 30% w przypadku zamiany paliwa) – nie dotyczy sieci ciepłowniczej;</w:t>
            </w:r>
          </w:p>
          <w:p w14:paraId="51F58E96" w14:textId="77777777" w:rsidR="00DE0EA5" w:rsidRPr="001C4D7D" w:rsidRDefault="00DE0EA5" w:rsidP="009D0E0D">
            <w:pPr>
              <w:pStyle w:val="Akapitzlist"/>
              <w:numPr>
                <w:ilvl w:val="0"/>
                <w:numId w:val="25"/>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wymiana każdego wysokoemisyjnego źródła ciepła w projekcie prowadzi do redukcji emisji pyłów zawieszonych PM 10 i PM 2,5 – nie dotyczy sieci ciepłowniczej;</w:t>
            </w:r>
          </w:p>
          <w:p w14:paraId="546BE563" w14:textId="77777777" w:rsidR="00DE0EA5" w:rsidRPr="001C4D7D" w:rsidRDefault="00DE0EA5" w:rsidP="009D0E0D">
            <w:pPr>
              <w:pStyle w:val="Akapitzlist"/>
              <w:numPr>
                <w:ilvl w:val="0"/>
                <w:numId w:val="25"/>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 każdym budynku/ mieszkaniach istnieje lub przewidziano instalację systemu zarządzania energią;</w:t>
            </w:r>
          </w:p>
          <w:p w14:paraId="4A4BD916" w14:textId="77777777" w:rsidR="00DE0EA5" w:rsidRPr="001C4D7D" w:rsidRDefault="00DE0EA5" w:rsidP="009D0E0D">
            <w:pPr>
              <w:pStyle w:val="Akapitzlist"/>
              <w:numPr>
                <w:ilvl w:val="0"/>
                <w:numId w:val="25"/>
              </w:numPr>
              <w:spacing w:line="288" w:lineRule="auto"/>
              <w:contextualSpacing w:val="0"/>
              <w:jc w:val="both"/>
              <w:rPr>
                <w:rFonts w:ascii="Tahoma" w:hAnsi="Tahoma" w:cs="Tahoma"/>
                <w:sz w:val="16"/>
                <w:szCs w:val="16"/>
              </w:rPr>
            </w:pPr>
            <w:r w:rsidRPr="001C4D7D">
              <w:rPr>
                <w:rFonts w:ascii="Tahoma" w:hAnsi="Tahoma" w:cs="Tahoma"/>
                <w:sz w:val="16"/>
                <w:szCs w:val="16"/>
              </w:rPr>
              <w:t>czy moc instalacji do produkcji energii elektrycznej z OZE obliczona została tak aby zaspokajać wyłącznie potrzeby budynku/ mieszkania, w którym wymianie podlega źródło ciepła (dopuszcza się oddawanie nadwyżek energii do sieci w okresach, kiedy moc instalacji nie jest wykorzystywana) – jeśli dotyczy.</w:t>
            </w:r>
          </w:p>
          <w:p w14:paraId="5AD3FDD4" w14:textId="77777777" w:rsidR="00DE0EA5" w:rsidRPr="001C4D7D" w:rsidRDefault="00DE0EA5" w:rsidP="009D0E0D">
            <w:pPr>
              <w:pStyle w:val="Akapitzlist"/>
              <w:snapToGrid w:val="0"/>
              <w:spacing w:line="288" w:lineRule="auto"/>
              <w:ind w:left="0"/>
              <w:contextualSpacing w:val="0"/>
              <w:jc w:val="both"/>
              <w:rPr>
                <w:rFonts w:ascii="Tahoma" w:hAnsi="Tahoma" w:cs="Tahoma"/>
                <w:sz w:val="16"/>
                <w:szCs w:val="16"/>
              </w:rPr>
            </w:pPr>
          </w:p>
          <w:p w14:paraId="11BD89E2"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Budynek mieszkalny jednorodzinny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2F5F4ABD"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75C311DE"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Budynek powinien pełnić wyłącznie funkcje mieszkalne, lokale użytkowe muszą być wyłączone z projektu lub z kwalifikowalności, np. odrębny lokal użytkowy, ogrzewany odrębnym źródłem ciepła. </w:t>
            </w:r>
          </w:p>
          <w:p w14:paraId="5791705A"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Mieszkanie – zespół pomieszczeń mieszkalnych i pomocniczych, mający odrębne wejście, wydzielony stałymi przegrodami budowlanymi, umożliwiający stały pobyt ludzi i prowadzenie samodzielnego gospodarstwa domowego.</w:t>
            </w:r>
          </w:p>
          <w:p w14:paraId="01900C88"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Lokal użytkowy – jedno pomieszczenie lub zespół pomieszczeń, wydzielone stałymi przegrodami budowlanymi, niebędące mieszkaniem, pomieszczeniem technicznym albo pomieszczeniem gospodarczym.</w:t>
            </w:r>
          </w:p>
          <w:p w14:paraId="0E3D7D19"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p>
          <w:p w14:paraId="67F4EAB1"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Wysokoemisyjne źródło ciepła – źródło ciepła nie spełniające norm emisyjnych ekoprojektu</w:t>
            </w:r>
            <w:r w:rsidRPr="001C4D7D">
              <w:rPr>
                <w:rStyle w:val="Zakotwiczenieprzypisudolnego"/>
                <w:rFonts w:ascii="Tahoma" w:hAnsi="Tahoma" w:cs="Tahoma"/>
                <w:sz w:val="16"/>
                <w:szCs w:val="16"/>
              </w:rPr>
              <w:footnoteReference w:id="3"/>
            </w:r>
            <w:r w:rsidRPr="001C4D7D">
              <w:rPr>
                <w:rFonts w:ascii="Tahoma" w:hAnsi="Tahoma" w:cs="Tahoma"/>
                <w:sz w:val="16"/>
                <w:szCs w:val="16"/>
              </w:rPr>
              <w:t xml:space="preserve"> obowiązujących od roku 2020 lub wymagań klasy 5</w:t>
            </w:r>
            <w:r w:rsidRPr="001C4D7D">
              <w:rPr>
                <w:rStyle w:val="Zakotwiczenieprzypisudolnego"/>
                <w:rFonts w:ascii="Tahoma" w:hAnsi="Tahoma" w:cs="Tahoma"/>
                <w:sz w:val="16"/>
                <w:szCs w:val="16"/>
              </w:rPr>
              <w:footnoteReference w:id="4"/>
            </w:r>
            <w:r w:rsidRPr="001C4D7D">
              <w:rPr>
                <w:rFonts w:ascii="Tahoma" w:hAnsi="Tahoma" w:cs="Tahoma"/>
                <w:sz w:val="16"/>
                <w:szCs w:val="16"/>
              </w:rPr>
              <w:t>, emitujące do atmosfery CO</w:t>
            </w:r>
            <w:r w:rsidRPr="001C4D7D">
              <w:rPr>
                <w:rFonts w:ascii="Tahoma" w:hAnsi="Tahoma" w:cs="Tahoma"/>
                <w:sz w:val="16"/>
                <w:szCs w:val="16"/>
                <w:vertAlign w:val="subscript"/>
              </w:rPr>
              <w:t>2</w:t>
            </w:r>
            <w:r w:rsidRPr="001C4D7D">
              <w:rPr>
                <w:rFonts w:ascii="Tahoma" w:hAnsi="Tahoma" w:cs="Tahoma"/>
                <w:sz w:val="16"/>
                <w:szCs w:val="16"/>
              </w:rPr>
              <w:t xml:space="preserve"> oraz inne zanieczyszczenia, takie jak pyły zawieszone PM 10 i PM 2,5 i inne związki toksyczne powstające w wyniku spalania paliw. </w:t>
            </w:r>
          </w:p>
          <w:p w14:paraId="39DC800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p>
        </w:tc>
      </w:tr>
      <w:tr w:rsidR="00DE0EA5" w:rsidRPr="001C4D7D" w14:paraId="0D3DCDAB" w14:textId="77777777" w:rsidTr="009D0E0D">
        <w:tc>
          <w:tcPr>
            <w:tcW w:w="2268" w:type="dxa"/>
            <w:vMerge/>
            <w:vAlign w:val="center"/>
          </w:tcPr>
          <w:p w14:paraId="0DC894A3"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62FAEA2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13</w:t>
            </w:r>
          </w:p>
        </w:tc>
        <w:tc>
          <w:tcPr>
            <w:tcW w:w="2694" w:type="dxa"/>
            <w:vAlign w:val="center"/>
          </w:tcPr>
          <w:p w14:paraId="4EF60288"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
                <w:sz w:val="16"/>
                <w:szCs w:val="16"/>
              </w:rPr>
              <w:t>Zgodność z uproszczonym audytem</w:t>
            </w:r>
          </w:p>
        </w:tc>
        <w:tc>
          <w:tcPr>
            <w:tcW w:w="8788" w:type="dxa"/>
          </w:tcPr>
          <w:p w14:paraId="4ECBFADD"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ramach kryterium zostanie zweryfikowane czy Grantobiorca zapewnił zgodność zapisów we wniosku o grant z danymi z uproszczonych audytów energetycznych w zakresie:</w:t>
            </w:r>
          </w:p>
          <w:p w14:paraId="0263D9DD" w14:textId="77777777" w:rsidR="00DE0EA5" w:rsidRPr="001C4D7D" w:rsidRDefault="00DE0EA5" w:rsidP="009D0E0D">
            <w:pPr>
              <w:pStyle w:val="Akapitzlist"/>
              <w:numPr>
                <w:ilvl w:val="0"/>
                <w:numId w:val="26"/>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wartości emisji CO</w:t>
            </w:r>
            <w:r w:rsidRPr="001C4D7D">
              <w:rPr>
                <w:rFonts w:ascii="Tahoma" w:hAnsi="Tahoma" w:cs="Tahoma"/>
                <w:sz w:val="16"/>
                <w:szCs w:val="16"/>
                <w:vertAlign w:val="subscript"/>
              </w:rPr>
              <w:t>2</w:t>
            </w:r>
            <w:r w:rsidRPr="001C4D7D">
              <w:rPr>
                <w:rFonts w:ascii="Tahoma" w:hAnsi="Tahoma" w:cs="Tahoma"/>
                <w:sz w:val="16"/>
                <w:szCs w:val="16"/>
              </w:rPr>
              <w:t xml:space="preserve"> (przed i po realizacji inwestycji, na którą przyznany ma być grant);</w:t>
            </w:r>
          </w:p>
          <w:p w14:paraId="4BA9A423" w14:textId="77777777" w:rsidR="00DE0EA5" w:rsidRPr="001C4D7D" w:rsidRDefault="00DE0EA5" w:rsidP="009D0E0D">
            <w:pPr>
              <w:pStyle w:val="Akapitzlist"/>
              <w:numPr>
                <w:ilvl w:val="0"/>
                <w:numId w:val="26"/>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wartości emisji pyłów PM 10 (przed i po realizacji inwestycji, na którą przyznany ma być grant ;</w:t>
            </w:r>
          </w:p>
          <w:p w14:paraId="460ABD0A" w14:textId="77777777" w:rsidR="00DE0EA5" w:rsidRPr="001C4D7D" w:rsidRDefault="00DE0EA5" w:rsidP="009D0E0D">
            <w:pPr>
              <w:pStyle w:val="Akapitzlist"/>
              <w:numPr>
                <w:ilvl w:val="0"/>
                <w:numId w:val="26"/>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wartości emisji pyłów PM 2,5 (przed i po realizacji inwestycji, na którą przyznany ma być grant ).</w:t>
            </w:r>
          </w:p>
          <w:p w14:paraId="25030FD0" w14:textId="77777777" w:rsidR="00DE0EA5" w:rsidRPr="001C4D7D" w:rsidRDefault="00DE0EA5" w:rsidP="009D0E0D">
            <w:pPr>
              <w:pStyle w:val="Akapitzlist"/>
              <w:snapToGrid w:val="0"/>
              <w:spacing w:line="288" w:lineRule="auto"/>
              <w:contextualSpacing w:val="0"/>
              <w:jc w:val="both"/>
              <w:rPr>
                <w:rFonts w:ascii="Tahoma" w:hAnsi="Tahoma" w:cs="Tahoma"/>
                <w:sz w:val="16"/>
                <w:szCs w:val="16"/>
              </w:rPr>
            </w:pPr>
          </w:p>
          <w:p w14:paraId="0182569D" w14:textId="77777777" w:rsidR="00DE0EA5" w:rsidRPr="001C4D7D" w:rsidRDefault="00DE0EA5" w:rsidP="009D0E0D">
            <w:pPr>
              <w:pStyle w:val="Tekstpodstawowy"/>
              <w:spacing w:after="0" w:line="288" w:lineRule="auto"/>
              <w:jc w:val="both"/>
              <w:rPr>
                <w:rFonts w:ascii="Tahoma" w:hAnsi="Tahoma" w:cs="Tahoma"/>
                <w:sz w:val="16"/>
                <w:szCs w:val="16"/>
              </w:rPr>
            </w:pPr>
            <w:r w:rsidRPr="001C4D7D">
              <w:rPr>
                <w:rFonts w:ascii="Tahoma" w:hAnsi="Tahoma" w:cs="Tahoma"/>
                <w:sz w:val="16"/>
                <w:szCs w:val="16"/>
              </w:rPr>
              <w:t xml:space="preserve">Powyższe dane powinny wynikać z uproszczonego audytu energetycznego sporządzonego zgodnie z metodologią wskazaną przez Instytucję Organizującą Konkurs. Dopuszcza się korzystanie ze świadectw charakterystyki energetycznej lub audytów energetycznych już posiadanych przez Wnioskodawcę i sporządzonych (zaktualizowanych) nie wcześniej niż na dwa lata przed rokiem ogłoszenia konkursu o dofinansowanie projektu. </w:t>
            </w:r>
          </w:p>
          <w:p w14:paraId="0041736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Jednak wartość redukcji emisji CO</w:t>
            </w:r>
            <w:r w:rsidRPr="001C4D7D">
              <w:rPr>
                <w:rFonts w:ascii="Tahoma" w:hAnsi="Tahoma" w:cs="Tahoma"/>
                <w:sz w:val="16"/>
                <w:szCs w:val="16"/>
                <w:vertAlign w:val="subscript"/>
              </w:rPr>
              <w:t>2</w:t>
            </w:r>
            <w:r w:rsidRPr="001C4D7D">
              <w:rPr>
                <w:rFonts w:ascii="Tahoma" w:hAnsi="Tahoma" w:cs="Tahoma"/>
                <w:sz w:val="16"/>
                <w:szCs w:val="16"/>
              </w:rPr>
              <w:t xml:space="preserve"> i pyłów zawieszonych PM 10 i PM 2,5 należy wyszacować zgodnie z metodologią wskazaną przez Instytucję Organizującą Konkurs, tak aby dane do wskaźników rezultatu pozyskiwane były zgodnie z tą samą metodologią. </w:t>
            </w:r>
          </w:p>
          <w:p w14:paraId="69F5940E" w14:textId="77777777" w:rsidR="00DE0EA5" w:rsidRPr="001C4D7D" w:rsidRDefault="00DE0EA5" w:rsidP="009D0E0D">
            <w:pPr>
              <w:spacing w:line="288" w:lineRule="auto"/>
              <w:jc w:val="both"/>
              <w:rPr>
                <w:rFonts w:ascii="Tahoma" w:hAnsi="Tahoma" w:cs="Tahoma"/>
                <w:sz w:val="16"/>
                <w:szCs w:val="16"/>
              </w:rPr>
            </w:pPr>
          </w:p>
        </w:tc>
      </w:tr>
      <w:tr w:rsidR="00DE0EA5" w:rsidRPr="001C4D7D" w14:paraId="723AF673" w14:textId="77777777" w:rsidTr="009D0E0D">
        <w:tc>
          <w:tcPr>
            <w:tcW w:w="2268" w:type="dxa"/>
            <w:vMerge/>
            <w:vAlign w:val="center"/>
          </w:tcPr>
          <w:p w14:paraId="1707C867"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209FE28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14</w:t>
            </w:r>
          </w:p>
        </w:tc>
        <w:tc>
          <w:tcPr>
            <w:tcW w:w="2694" w:type="dxa"/>
            <w:vAlign w:val="center"/>
          </w:tcPr>
          <w:p w14:paraId="30C0FC2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
                <w:sz w:val="16"/>
                <w:szCs w:val="16"/>
              </w:rPr>
              <w:t>Wymiana źródła ciepła</w:t>
            </w:r>
          </w:p>
        </w:tc>
        <w:tc>
          <w:tcPr>
            <w:tcW w:w="8788" w:type="dxa"/>
          </w:tcPr>
          <w:p w14:paraId="7695373B"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ramach kryterium zostanie zweryfikowane czy wymiana wysokoemisyjnego źródła ciepła spełnia następujące warunki:</w:t>
            </w:r>
          </w:p>
          <w:p w14:paraId="5574C9F1" w14:textId="77777777" w:rsidR="00DE0EA5" w:rsidRPr="001C4D7D" w:rsidRDefault="00DE0EA5" w:rsidP="009D0E0D">
            <w:pPr>
              <w:pStyle w:val="Akapitzlist"/>
              <w:numPr>
                <w:ilvl w:val="0"/>
                <w:numId w:val="27"/>
              </w:numPr>
              <w:snapToGrid w:val="0"/>
              <w:spacing w:line="288" w:lineRule="auto"/>
              <w:ind w:left="360"/>
              <w:contextualSpacing w:val="0"/>
              <w:jc w:val="both"/>
              <w:rPr>
                <w:rFonts w:ascii="Tahoma" w:hAnsi="Tahoma" w:cs="Tahoma"/>
                <w:sz w:val="16"/>
                <w:szCs w:val="16"/>
              </w:rPr>
            </w:pPr>
            <w:r w:rsidRPr="001C4D7D">
              <w:rPr>
                <w:rFonts w:ascii="Tahoma" w:hAnsi="Tahoma" w:cs="Tahoma"/>
                <w:sz w:val="16"/>
                <w:szCs w:val="16"/>
              </w:rPr>
              <w:t>polega na zastąpieniu kotła/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1C4D7D">
              <w:rPr>
                <w:rStyle w:val="Zakotwiczenieprzypisudolnego"/>
                <w:rFonts w:ascii="Tahoma" w:hAnsi="Tahoma" w:cs="Tahoma"/>
                <w:sz w:val="16"/>
                <w:szCs w:val="16"/>
              </w:rPr>
              <w:footnoteReference w:id="5"/>
            </w:r>
            <w:r w:rsidRPr="001C4D7D">
              <w:rPr>
                <w:rFonts w:ascii="Tahoma" w:hAnsi="Tahoma" w:cs="Tahoma"/>
                <w:sz w:val="16"/>
                <w:szCs w:val="16"/>
              </w:rPr>
              <w:t xml:space="preserve"> - wówczas należy przejść do pkt 2, 3 lub 4;</w:t>
            </w:r>
          </w:p>
          <w:p w14:paraId="7C7417F6" w14:textId="77777777" w:rsidR="00DE0EA5" w:rsidRPr="001C4D7D" w:rsidRDefault="00DE0EA5" w:rsidP="009D0E0D">
            <w:pPr>
              <w:pStyle w:val="Akapitzlist"/>
              <w:numPr>
                <w:ilvl w:val="0"/>
                <w:numId w:val="27"/>
              </w:numPr>
              <w:snapToGrid w:val="0"/>
              <w:spacing w:line="288" w:lineRule="auto"/>
              <w:ind w:left="360"/>
              <w:contextualSpacing w:val="0"/>
              <w:jc w:val="both"/>
              <w:rPr>
                <w:rFonts w:ascii="Tahoma" w:hAnsi="Tahoma" w:cs="Tahoma"/>
                <w:sz w:val="16"/>
                <w:szCs w:val="16"/>
              </w:rPr>
            </w:pPr>
            <w:r w:rsidRPr="001C4D7D">
              <w:rPr>
                <w:rFonts w:ascii="Tahoma" w:hAnsi="Tahoma" w:cs="Tahoma"/>
                <w:sz w:val="16"/>
                <w:szCs w:val="16"/>
              </w:rPr>
              <w:t>wysokoemisyjne źródło ciepła może być zastąpione instalacją źródła ciepła wykorzystującego OZE (Odnawialne Źródła Energii);</w:t>
            </w:r>
          </w:p>
          <w:p w14:paraId="0CC82A69" w14:textId="77777777" w:rsidR="00DE0EA5" w:rsidRPr="001C4D7D" w:rsidRDefault="00DE0EA5" w:rsidP="009D0E0D">
            <w:pPr>
              <w:pStyle w:val="Akapitzlist"/>
              <w:numPr>
                <w:ilvl w:val="0"/>
                <w:numId w:val="27"/>
              </w:numPr>
              <w:snapToGrid w:val="0"/>
              <w:spacing w:line="288" w:lineRule="auto"/>
              <w:ind w:left="360"/>
              <w:contextualSpacing w:val="0"/>
              <w:jc w:val="both"/>
              <w:rPr>
                <w:rFonts w:ascii="Tahoma" w:hAnsi="Tahoma" w:cs="Tahoma"/>
                <w:sz w:val="16"/>
                <w:szCs w:val="16"/>
              </w:rPr>
            </w:pPr>
            <w:r w:rsidRPr="001C4D7D">
              <w:rPr>
                <w:rFonts w:ascii="Tahoma" w:hAnsi="Tahoma" w:cs="Tahoma"/>
                <w:sz w:val="16"/>
                <w:szCs w:val="16"/>
              </w:rPr>
              <w:t xml:space="preserve">polega na wymianie kotła/ pieca na inny kocioł/ miejscowy ogrzewacz pomieszczeń jeśli spełnione są łącznie poniższe warunki: </w:t>
            </w:r>
          </w:p>
          <w:p w14:paraId="760FC34D" w14:textId="77777777" w:rsidR="00DE0EA5" w:rsidRPr="001C4D7D" w:rsidRDefault="00DE0EA5" w:rsidP="009D0E0D">
            <w:pPr>
              <w:pStyle w:val="Akapitzlist"/>
              <w:numPr>
                <w:ilvl w:val="0"/>
                <w:numId w:val="28"/>
              </w:numPr>
              <w:snapToGrid w:val="0"/>
              <w:spacing w:line="288" w:lineRule="auto"/>
              <w:contextualSpacing w:val="0"/>
              <w:jc w:val="both"/>
              <w:rPr>
                <w:rFonts w:ascii="Tahoma" w:hAnsi="Tahoma" w:cs="Tahoma"/>
                <w:sz w:val="16"/>
                <w:szCs w:val="16"/>
              </w:rPr>
            </w:pPr>
            <w:r w:rsidRPr="001C4D7D">
              <w:rPr>
                <w:rFonts w:ascii="Tahoma" w:hAnsi="Tahoma" w:cs="Tahoma"/>
                <w:sz w:val="16"/>
                <w:szCs w:val="16"/>
              </w:rPr>
              <w:t>kocioł/ piec wymieniany może być zastąpiony wyłącznie przez kocioł/ miejscowy ogrzewacz pomieszczeń spalający biomasę lub paliwa gazowe (nie dopuszcza się wymiany dotychczas użytkowanych kotłów / pieców na kotły węglowe lub olejowe; wymianie nie podlegają również dotychczas użytkowane kotły gazowe i olejowe);</w:t>
            </w:r>
          </w:p>
          <w:p w14:paraId="55C453E9" w14:textId="77777777" w:rsidR="00DE0EA5" w:rsidRPr="001C4D7D" w:rsidRDefault="00DE0EA5" w:rsidP="009D0E0D">
            <w:pPr>
              <w:pStyle w:val="Akapitzlist"/>
              <w:numPr>
                <w:ilvl w:val="0"/>
                <w:numId w:val="28"/>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wymiana kotła/ pieca musi skutkować obniżeniem emisji CO2 w stosunku do stanu sprzed inwestycji; w przypadku zmiany kotła skutkującego zamianą spalanego paliwa zmniejszenie emisji CO2 musi wynieść co najmniej 30%;</w:t>
            </w:r>
          </w:p>
          <w:p w14:paraId="67D4040F" w14:textId="77777777" w:rsidR="00DE0EA5" w:rsidRPr="001C4D7D" w:rsidRDefault="00DE0EA5" w:rsidP="009D0E0D">
            <w:pPr>
              <w:pStyle w:val="Akapitzlist"/>
              <w:numPr>
                <w:ilvl w:val="0"/>
                <w:numId w:val="28"/>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wymiana źródła ciepła skutkuje zmniejszeniem emisji PM 10 i PM 2,5;</w:t>
            </w:r>
          </w:p>
          <w:p w14:paraId="4BAC9B4D" w14:textId="77777777" w:rsidR="00DE0EA5" w:rsidRPr="001C4D7D" w:rsidRDefault="00DE0EA5" w:rsidP="009D0E0D">
            <w:pPr>
              <w:pStyle w:val="Akapitzlist"/>
              <w:numPr>
                <w:ilvl w:val="0"/>
                <w:numId w:val="28"/>
              </w:numPr>
              <w:snapToGrid w:val="0"/>
              <w:spacing w:line="288" w:lineRule="auto"/>
              <w:contextualSpacing w:val="0"/>
              <w:jc w:val="both"/>
              <w:rPr>
                <w:rFonts w:ascii="Tahoma" w:hAnsi="Tahoma" w:cs="Tahoma"/>
                <w:sz w:val="16"/>
                <w:szCs w:val="16"/>
              </w:rPr>
            </w:pPr>
            <w:r w:rsidRPr="001C4D7D">
              <w:rPr>
                <w:rFonts w:ascii="Tahoma" w:hAnsi="Tahoma" w:cs="Tahoma"/>
                <w:sz w:val="16"/>
                <w:szCs w:val="16"/>
              </w:rPr>
              <w:t>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 Na etapie składania wniosku wymagane jest złożenie oświadczenia o zapewnieniu spełnienia powyższego wymogu w czasie realizacji projektu.</w:t>
            </w:r>
          </w:p>
          <w:p w14:paraId="37CEA95F"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4) dotychczasowe wysokoemisyjne źródło ciepła może być zastąpione źródłem (-ami)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14:paraId="0E447788" w14:textId="77777777" w:rsidR="00DE0EA5" w:rsidRPr="001C4D7D" w:rsidRDefault="00DE0EA5" w:rsidP="009D0E0D">
            <w:pPr>
              <w:pStyle w:val="Akapitzlist"/>
              <w:snapToGrid w:val="0"/>
              <w:spacing w:line="288" w:lineRule="auto"/>
              <w:contextualSpacing w:val="0"/>
              <w:jc w:val="both"/>
              <w:rPr>
                <w:rFonts w:ascii="Tahoma" w:hAnsi="Tahoma" w:cs="Tahoma"/>
                <w:sz w:val="16"/>
                <w:szCs w:val="16"/>
              </w:rPr>
            </w:pPr>
          </w:p>
          <w:p w14:paraId="73AA63F6"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14:paraId="6AC9C01D" w14:textId="77777777" w:rsidR="00DE0EA5" w:rsidRPr="001C4D7D" w:rsidRDefault="00DE0EA5" w:rsidP="009D0E0D">
            <w:pPr>
              <w:snapToGrid w:val="0"/>
              <w:spacing w:line="288" w:lineRule="auto"/>
              <w:jc w:val="both"/>
              <w:rPr>
                <w:rFonts w:ascii="Tahoma" w:hAnsi="Tahoma" w:cs="Tahoma"/>
                <w:sz w:val="16"/>
                <w:szCs w:val="16"/>
              </w:rPr>
            </w:pPr>
          </w:p>
          <w:p w14:paraId="58DBFA2A"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Dofinansowane źródło ciepła będzie użytkowane jako podstawowe źródło ciepła w budynku / mieszkaniu;  jeśli tak – kryterium jest spełnione; jeśli nie, kryterium jest niespełnione. </w:t>
            </w:r>
          </w:p>
          <w:p w14:paraId="0A19112D" w14:textId="77777777" w:rsidR="00DE0EA5" w:rsidRPr="001C4D7D" w:rsidRDefault="00DE0EA5" w:rsidP="009D0E0D">
            <w:pPr>
              <w:snapToGrid w:val="0"/>
              <w:spacing w:line="288" w:lineRule="auto"/>
              <w:jc w:val="both"/>
              <w:rPr>
                <w:rFonts w:ascii="Tahoma" w:hAnsi="Tahoma" w:cs="Tahoma"/>
                <w:sz w:val="16"/>
                <w:szCs w:val="16"/>
              </w:rPr>
            </w:pPr>
          </w:p>
          <w:p w14:paraId="7EB49EBF" w14:textId="77777777" w:rsidR="00DE0EA5" w:rsidRPr="001C4D7D" w:rsidRDefault="00DE0EA5" w:rsidP="009D0E0D">
            <w:pPr>
              <w:spacing w:line="288" w:lineRule="auto"/>
              <w:jc w:val="both"/>
              <w:rPr>
                <w:rFonts w:ascii="Tahoma" w:hAnsi="Tahoma" w:cs="Tahoma"/>
                <w:sz w:val="16"/>
                <w:szCs w:val="16"/>
              </w:rPr>
            </w:pPr>
          </w:p>
        </w:tc>
      </w:tr>
      <w:tr w:rsidR="00DE0EA5" w:rsidRPr="001C4D7D" w14:paraId="142D2F4C" w14:textId="77777777" w:rsidTr="009D0E0D">
        <w:tc>
          <w:tcPr>
            <w:tcW w:w="2268" w:type="dxa"/>
            <w:vAlign w:val="center"/>
          </w:tcPr>
          <w:p w14:paraId="5B0D9DBA"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3468BD77"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15</w:t>
            </w:r>
          </w:p>
        </w:tc>
        <w:tc>
          <w:tcPr>
            <w:tcW w:w="2694" w:type="dxa"/>
            <w:vAlign w:val="center"/>
          </w:tcPr>
          <w:p w14:paraId="3139505A"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8"/>
                <w:szCs w:val="18"/>
              </w:rPr>
              <w:t>Zasadność i adekwatność wydatków</w:t>
            </w:r>
          </w:p>
        </w:tc>
        <w:tc>
          <w:tcPr>
            <w:tcW w:w="8788" w:type="dxa"/>
          </w:tcPr>
          <w:p w14:paraId="7ECC6987"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W ramach kryterium będzie sprawdzane czy wszystkie planowane wydatki kwalifikowane w ramach projektu są konieczne do osiągnięcia jego celów oraz czy proponowana wysokość wydatków jest adekwatna do wdrożenia zaplanowanych działań.</w:t>
            </w:r>
          </w:p>
          <w:p w14:paraId="02F96246" w14:textId="77777777" w:rsidR="00DE0EA5" w:rsidRPr="001C4D7D" w:rsidRDefault="00DE0EA5" w:rsidP="009D0E0D">
            <w:pPr>
              <w:snapToGrid w:val="0"/>
              <w:spacing w:line="288" w:lineRule="auto"/>
              <w:jc w:val="both"/>
              <w:rPr>
                <w:rFonts w:ascii="Tahoma" w:hAnsi="Tahoma" w:cs="Tahoma"/>
                <w:sz w:val="16"/>
                <w:szCs w:val="18"/>
              </w:rPr>
            </w:pPr>
          </w:p>
          <w:p w14:paraId="343BBF38"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 xml:space="preserve">Grantodawca </w:t>
            </w:r>
            <w:r w:rsidRPr="001C4D7D">
              <w:rPr>
                <w:rFonts w:ascii="Tahoma" w:eastAsia="Times New Roman" w:hAnsi="Tahoma" w:cs="Tahoma"/>
                <w:sz w:val="16"/>
                <w:szCs w:val="18"/>
              </w:rPr>
              <w:t xml:space="preserve">może rekomendować korektę kosztów kwalifikowalnych  poszczególnych projektów do wysokości 10% ich łącznej wartości i dopiero pod tym warunkiem uznać kryterium „Zasadności i adekwatność  wydatków” za spełnione. </w:t>
            </w:r>
          </w:p>
          <w:p w14:paraId="73238C21"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eastAsia="Times New Roman" w:hAnsi="Tahoma" w:cs="Tahoma"/>
                <w:sz w:val="16"/>
                <w:szCs w:val="18"/>
              </w:rPr>
              <w:t xml:space="preserve">Rekomendacja korekty kosztów kwalifikowalnych do wysokości 10% oznacza sytuację, w której  Grantodawca uznaje, że określony wydatek nie jest wydatkiem koniecznym do osiągnięcia celów projektu lub jego wysokość nie jest adekwatna do zaplanowanych działań. </w:t>
            </w:r>
          </w:p>
          <w:p w14:paraId="35C3B517" w14:textId="77777777" w:rsidR="00DE0EA5" w:rsidRPr="001C4D7D" w:rsidRDefault="00DE0EA5" w:rsidP="009D0E0D">
            <w:pPr>
              <w:spacing w:line="288" w:lineRule="auto"/>
              <w:jc w:val="both"/>
              <w:rPr>
                <w:rFonts w:ascii="Tahoma" w:eastAsia="Times New Roman" w:hAnsi="Tahoma" w:cs="Tahoma"/>
                <w:sz w:val="16"/>
                <w:szCs w:val="18"/>
              </w:rPr>
            </w:pPr>
          </w:p>
          <w:p w14:paraId="30070ACC" w14:textId="77777777" w:rsidR="00DE0EA5" w:rsidRPr="001C4D7D" w:rsidRDefault="00DE0EA5" w:rsidP="009D0E0D">
            <w:pPr>
              <w:spacing w:line="288" w:lineRule="auto"/>
              <w:jc w:val="both"/>
              <w:rPr>
                <w:rFonts w:ascii="Tahoma" w:eastAsia="Times New Roman" w:hAnsi="Tahoma" w:cs="Tahoma"/>
                <w:sz w:val="16"/>
                <w:szCs w:val="18"/>
              </w:rPr>
            </w:pPr>
            <w:r w:rsidRPr="001C4D7D">
              <w:rPr>
                <w:rFonts w:ascii="Tahoma" w:eastAsia="Times New Roman" w:hAnsi="Tahoma" w:cs="Tahoma"/>
                <w:sz w:val="16"/>
                <w:szCs w:val="18"/>
              </w:rPr>
              <w:t>Powoduje to w przypadku zakwestionowania:</w:t>
            </w:r>
          </w:p>
          <w:p w14:paraId="19360CFA" w14:textId="77777777" w:rsidR="00DE0EA5" w:rsidRPr="001C4D7D" w:rsidRDefault="00DE0EA5" w:rsidP="009D0E0D">
            <w:pPr>
              <w:tabs>
                <w:tab w:val="left" w:pos="317"/>
              </w:tabs>
              <w:spacing w:line="288" w:lineRule="auto"/>
              <w:jc w:val="both"/>
              <w:rPr>
                <w:rFonts w:ascii="Tahoma" w:eastAsia="Times New Roman" w:hAnsi="Tahoma" w:cs="Tahoma"/>
                <w:sz w:val="16"/>
                <w:szCs w:val="18"/>
              </w:rPr>
            </w:pPr>
            <w:r w:rsidRPr="001C4D7D">
              <w:rPr>
                <w:rFonts w:ascii="Tahoma" w:eastAsia="Times New Roman" w:hAnsi="Tahoma" w:cs="Tahoma"/>
                <w:sz w:val="16"/>
                <w:szCs w:val="18"/>
              </w:rPr>
              <w:t>a)</w:t>
            </w:r>
            <w:r w:rsidRPr="001C4D7D">
              <w:rPr>
                <w:rFonts w:ascii="Tahoma" w:eastAsia="Times New Roman" w:hAnsi="Tahoma" w:cs="Tahoma"/>
                <w:sz w:val="16"/>
                <w:szCs w:val="18"/>
              </w:rPr>
              <w:tab/>
              <w:t>zasadności wydatku, obniżenie wydatków kwalifikowanych o całkowitą wartość kwalifikowaną niezasadnego wydatku</w:t>
            </w:r>
          </w:p>
          <w:p w14:paraId="499C96A1" w14:textId="77777777" w:rsidR="00DE0EA5" w:rsidRPr="001C4D7D" w:rsidRDefault="00DE0EA5" w:rsidP="009D0E0D">
            <w:pPr>
              <w:tabs>
                <w:tab w:val="left" w:pos="317"/>
              </w:tabs>
              <w:spacing w:line="288" w:lineRule="auto"/>
              <w:jc w:val="both"/>
              <w:rPr>
                <w:rFonts w:ascii="Tahoma" w:eastAsia="Times New Roman" w:hAnsi="Tahoma" w:cs="Tahoma"/>
                <w:sz w:val="16"/>
                <w:szCs w:val="18"/>
              </w:rPr>
            </w:pPr>
            <w:r w:rsidRPr="001C4D7D">
              <w:rPr>
                <w:rFonts w:ascii="Tahoma" w:eastAsia="Times New Roman" w:hAnsi="Tahoma" w:cs="Tahoma"/>
                <w:sz w:val="16"/>
                <w:szCs w:val="18"/>
              </w:rPr>
              <w:t>b)</w:t>
            </w:r>
            <w:r w:rsidRPr="001C4D7D">
              <w:rPr>
                <w:rFonts w:ascii="Tahoma" w:eastAsia="Times New Roman" w:hAnsi="Tahoma" w:cs="Tahoma"/>
                <w:sz w:val="16"/>
                <w:szCs w:val="18"/>
              </w:rPr>
              <w:tab/>
              <w:t>adekwatności wydatków, obniżenie wydatku kwalifikowanego o nieadekwatną, zakwestionowaną wartość wydatku</w:t>
            </w:r>
          </w:p>
          <w:p w14:paraId="174B8717" w14:textId="77777777" w:rsidR="00DE0EA5" w:rsidRPr="001C4D7D" w:rsidRDefault="00DE0EA5" w:rsidP="009D0E0D">
            <w:pPr>
              <w:spacing w:line="288" w:lineRule="auto"/>
              <w:jc w:val="both"/>
              <w:rPr>
                <w:rFonts w:ascii="Tahoma" w:eastAsia="Times New Roman" w:hAnsi="Tahoma" w:cs="Tahoma"/>
                <w:sz w:val="16"/>
                <w:szCs w:val="18"/>
              </w:rPr>
            </w:pPr>
          </w:p>
          <w:p w14:paraId="478A46B6" w14:textId="77777777" w:rsidR="00DE0EA5" w:rsidRPr="001C4D7D" w:rsidRDefault="00DE0EA5" w:rsidP="009D0E0D">
            <w:pPr>
              <w:spacing w:line="288" w:lineRule="auto"/>
              <w:jc w:val="both"/>
              <w:rPr>
                <w:rFonts w:ascii="Tahoma" w:eastAsia="Times New Roman" w:hAnsi="Tahoma" w:cs="Tahoma"/>
                <w:sz w:val="16"/>
                <w:szCs w:val="18"/>
              </w:rPr>
            </w:pPr>
            <w:r w:rsidRPr="001C4D7D">
              <w:rPr>
                <w:rFonts w:ascii="Tahoma" w:eastAsia="Times New Roman" w:hAnsi="Tahoma" w:cs="Tahoma"/>
                <w:sz w:val="16"/>
                <w:szCs w:val="18"/>
              </w:rPr>
              <w:t>Korekta kosztów kwalifikowalnych poszczególnych projektów powyżej 10% ich łącznej wartości stanowi podstawę do uznania kryterium „Zasadności i adekwatność  wydatków” za niespełnione.</w:t>
            </w:r>
          </w:p>
          <w:p w14:paraId="1EC7874A" w14:textId="77777777" w:rsidR="00DE0EA5" w:rsidRPr="001C4D7D" w:rsidRDefault="00DE0EA5" w:rsidP="009D0E0D">
            <w:pPr>
              <w:spacing w:line="288" w:lineRule="auto"/>
              <w:jc w:val="both"/>
              <w:rPr>
                <w:rFonts w:ascii="Tahoma" w:eastAsia="Times New Roman" w:hAnsi="Tahoma" w:cs="Tahoma"/>
                <w:sz w:val="16"/>
                <w:szCs w:val="18"/>
              </w:rPr>
            </w:pPr>
          </w:p>
          <w:p w14:paraId="679DED2F" w14:textId="77777777" w:rsidR="00DE0EA5" w:rsidRPr="001C4D7D" w:rsidRDefault="00DE0EA5" w:rsidP="009D0E0D">
            <w:pPr>
              <w:spacing w:line="288" w:lineRule="auto"/>
              <w:jc w:val="both"/>
              <w:rPr>
                <w:rFonts w:ascii="Tahoma" w:eastAsia="Times New Roman" w:hAnsi="Tahoma" w:cs="Tahoma"/>
                <w:b/>
                <w:sz w:val="16"/>
                <w:szCs w:val="18"/>
              </w:rPr>
            </w:pPr>
            <w:r w:rsidRPr="001C4D7D">
              <w:rPr>
                <w:rFonts w:ascii="Tahoma" w:eastAsia="Times New Roman" w:hAnsi="Tahoma" w:cs="Tahoma"/>
                <w:b/>
                <w:sz w:val="16"/>
                <w:szCs w:val="18"/>
              </w:rPr>
              <w:t>Zasadność wydatków:</w:t>
            </w:r>
          </w:p>
          <w:p w14:paraId="30A112F8" w14:textId="77777777" w:rsidR="00DE0EA5" w:rsidRPr="001C4D7D" w:rsidRDefault="00DE0EA5" w:rsidP="009D0E0D">
            <w:pPr>
              <w:spacing w:line="288" w:lineRule="auto"/>
              <w:jc w:val="both"/>
              <w:rPr>
                <w:rFonts w:ascii="Tahoma" w:eastAsia="Times New Roman" w:hAnsi="Tahoma" w:cs="Tahoma"/>
                <w:sz w:val="16"/>
                <w:szCs w:val="18"/>
              </w:rPr>
            </w:pPr>
            <w:r w:rsidRPr="001C4D7D">
              <w:rPr>
                <w:rFonts w:ascii="Tahoma" w:eastAsia="Times New Roman" w:hAnsi="Tahoma" w:cs="Tahoma"/>
                <w:sz w:val="16"/>
                <w:szCs w:val="18"/>
              </w:rPr>
              <w:t>W ramach tego kryterium sprawdzone zostanie czy charakter planowanych wydatków w uzasadniony sposób odpowiada celom projektu. Czy wydatki są niezbędne i związane wyłącznie z realizacją działań uznanych za kwalifikowalne w projekcie.</w:t>
            </w:r>
          </w:p>
          <w:p w14:paraId="2E618757" w14:textId="77777777" w:rsidR="00DE0EA5" w:rsidRPr="001C4D7D" w:rsidRDefault="00DE0EA5" w:rsidP="009D0E0D">
            <w:pPr>
              <w:spacing w:line="288" w:lineRule="auto"/>
              <w:jc w:val="both"/>
              <w:rPr>
                <w:rFonts w:ascii="Tahoma" w:eastAsia="Times New Roman" w:hAnsi="Tahoma" w:cs="Tahoma"/>
                <w:sz w:val="16"/>
                <w:szCs w:val="18"/>
              </w:rPr>
            </w:pPr>
            <w:r w:rsidRPr="001C4D7D">
              <w:rPr>
                <w:rFonts w:ascii="Tahoma" w:eastAsia="Times New Roman" w:hAnsi="Tahoma" w:cs="Tahoma"/>
                <w:sz w:val="16"/>
                <w:szCs w:val="18"/>
              </w:rPr>
              <w:t>W szczególności przeanalizowane będzie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6E91E6E0" w14:textId="77777777" w:rsidR="00DE0EA5" w:rsidRPr="001C4D7D" w:rsidRDefault="00DE0EA5" w:rsidP="009D0E0D">
            <w:pPr>
              <w:spacing w:line="288" w:lineRule="auto"/>
              <w:jc w:val="both"/>
              <w:rPr>
                <w:rFonts w:ascii="Tahoma" w:eastAsia="Times New Roman" w:hAnsi="Tahoma" w:cs="Tahoma"/>
                <w:b/>
                <w:sz w:val="16"/>
                <w:szCs w:val="18"/>
              </w:rPr>
            </w:pPr>
          </w:p>
          <w:p w14:paraId="6E530A25" w14:textId="77777777" w:rsidR="00DE0EA5" w:rsidRPr="001C4D7D" w:rsidRDefault="00DE0EA5" w:rsidP="009D0E0D">
            <w:pPr>
              <w:spacing w:line="288" w:lineRule="auto"/>
              <w:jc w:val="both"/>
              <w:rPr>
                <w:rFonts w:ascii="Tahoma" w:eastAsia="Times New Roman" w:hAnsi="Tahoma" w:cs="Tahoma"/>
                <w:b/>
                <w:sz w:val="16"/>
                <w:szCs w:val="18"/>
              </w:rPr>
            </w:pPr>
            <w:r w:rsidRPr="001C4D7D">
              <w:rPr>
                <w:rFonts w:ascii="Tahoma" w:eastAsia="Times New Roman" w:hAnsi="Tahoma" w:cs="Tahoma"/>
                <w:b/>
                <w:sz w:val="16"/>
                <w:szCs w:val="18"/>
              </w:rPr>
              <w:t>Adekwatność wydatków:</w:t>
            </w:r>
          </w:p>
          <w:p w14:paraId="02B92781"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eastAsia="Times New Roman" w:hAnsi="Tahoma" w:cs="Tahoma"/>
                <w:sz w:val="16"/>
                <w:szCs w:val="18"/>
              </w:rPr>
              <w:t xml:space="preserve">W ramach kryterium ocenie podlegać będzie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będzie na takie zagadnienia, jak to czy cel jest racjonalnie zaplanowany (tj. czy nakłady nie są wyższe od potencjalnych efektów) oraz czy cel może być osiągnięty z nakładów o niższej wysokości bądź węższym zakresie rzeczowym. </w:t>
            </w:r>
          </w:p>
        </w:tc>
      </w:tr>
      <w:tr w:rsidR="00DE0EA5" w:rsidRPr="001C4D7D" w14:paraId="67FC71D9" w14:textId="77777777" w:rsidTr="009D0E0D">
        <w:tc>
          <w:tcPr>
            <w:tcW w:w="2268" w:type="dxa"/>
            <w:vAlign w:val="center"/>
          </w:tcPr>
          <w:p w14:paraId="247C2944"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A47D817"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16</w:t>
            </w:r>
          </w:p>
        </w:tc>
        <w:tc>
          <w:tcPr>
            <w:tcW w:w="2694" w:type="dxa"/>
            <w:vAlign w:val="center"/>
          </w:tcPr>
          <w:p w14:paraId="4139C1A6" w14:textId="77777777" w:rsidR="00DE0EA5" w:rsidRPr="001C4D7D" w:rsidRDefault="00DE0EA5" w:rsidP="009D0E0D">
            <w:pPr>
              <w:spacing w:line="288" w:lineRule="auto"/>
              <w:jc w:val="both"/>
              <w:rPr>
                <w:rFonts w:ascii="Tahoma" w:hAnsi="Tahoma" w:cs="Tahoma"/>
                <w:b/>
                <w:sz w:val="18"/>
                <w:szCs w:val="18"/>
              </w:rPr>
            </w:pPr>
            <w:r w:rsidRPr="001C4D7D">
              <w:rPr>
                <w:rFonts w:ascii="Tahoma" w:hAnsi="Tahoma" w:cs="Tahoma"/>
                <w:b/>
                <w:sz w:val="18"/>
                <w:szCs w:val="18"/>
              </w:rPr>
              <w:t>Okres realizacji</w:t>
            </w:r>
          </w:p>
        </w:tc>
        <w:tc>
          <w:tcPr>
            <w:tcW w:w="8788" w:type="dxa"/>
          </w:tcPr>
          <w:p w14:paraId="5FC6C83B"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eastAsia="Times New Roman" w:hAnsi="Tahoma" w:cs="Tahoma"/>
                <w:kern w:val="1"/>
                <w:sz w:val="16"/>
                <w:szCs w:val="18"/>
              </w:rPr>
              <w:t>W ramach tego kryterium sprawdzane jest czy okres realizacji przedsięwzięcia jest zgodny z podanym w Procedurze realizacji projektu grantowego.</w:t>
            </w:r>
          </w:p>
        </w:tc>
      </w:tr>
      <w:tr w:rsidR="00DE0EA5" w:rsidRPr="001C4D7D" w14:paraId="37F4D2BF" w14:textId="77777777" w:rsidTr="009D0E0D">
        <w:tc>
          <w:tcPr>
            <w:tcW w:w="2268" w:type="dxa"/>
            <w:vAlign w:val="center"/>
          </w:tcPr>
          <w:p w14:paraId="5AA879AE"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0C50FEF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17</w:t>
            </w:r>
          </w:p>
        </w:tc>
        <w:tc>
          <w:tcPr>
            <w:tcW w:w="2694" w:type="dxa"/>
            <w:vAlign w:val="center"/>
          </w:tcPr>
          <w:p w14:paraId="1A526C7A" w14:textId="77777777" w:rsidR="00DE0EA5" w:rsidRPr="001C4D7D" w:rsidRDefault="00DE0EA5" w:rsidP="009D0E0D">
            <w:pPr>
              <w:snapToGrid w:val="0"/>
              <w:spacing w:line="288" w:lineRule="auto"/>
              <w:rPr>
                <w:rFonts w:ascii="Tahoma" w:hAnsi="Tahoma" w:cs="Tahoma"/>
                <w:b/>
                <w:sz w:val="18"/>
                <w:szCs w:val="18"/>
              </w:rPr>
            </w:pPr>
            <w:r w:rsidRPr="001C4D7D">
              <w:rPr>
                <w:rFonts w:ascii="Tahoma" w:hAnsi="Tahoma" w:cs="Tahoma"/>
                <w:b/>
                <w:sz w:val="18"/>
                <w:szCs w:val="18"/>
              </w:rPr>
              <w:t>Zgodno</w:t>
            </w:r>
            <w:r w:rsidRPr="001C4D7D">
              <w:rPr>
                <w:rFonts w:ascii="Tahoma" w:hAnsi="Tahoma" w:cs="Tahoma" w:hint="eastAsia"/>
                <w:b/>
                <w:sz w:val="18"/>
                <w:szCs w:val="18"/>
              </w:rPr>
              <w:t>ść</w:t>
            </w:r>
            <w:r w:rsidRPr="001C4D7D">
              <w:rPr>
                <w:rFonts w:ascii="Tahoma" w:hAnsi="Tahoma" w:cs="Tahoma"/>
                <w:b/>
                <w:sz w:val="18"/>
                <w:szCs w:val="18"/>
              </w:rPr>
              <w:t xml:space="preserve"> z limitami – ułatwienia dostępu do obsługi urządzeń przez osoby z niepełnosprawnościami</w:t>
            </w:r>
          </w:p>
          <w:p w14:paraId="67184BE0" w14:textId="77777777" w:rsidR="00DE0EA5" w:rsidRPr="001C4D7D" w:rsidRDefault="00DE0EA5" w:rsidP="009D0E0D">
            <w:pPr>
              <w:spacing w:line="288" w:lineRule="auto"/>
              <w:jc w:val="both"/>
              <w:rPr>
                <w:rFonts w:ascii="Tahoma" w:hAnsi="Tahoma" w:cs="Tahoma"/>
                <w:b/>
                <w:sz w:val="18"/>
                <w:szCs w:val="18"/>
              </w:rPr>
            </w:pPr>
          </w:p>
        </w:tc>
        <w:tc>
          <w:tcPr>
            <w:tcW w:w="8788" w:type="dxa"/>
          </w:tcPr>
          <w:p w14:paraId="2A23BC20" w14:textId="77777777" w:rsidR="00DE0EA5" w:rsidRPr="001C4D7D" w:rsidRDefault="00DE0EA5" w:rsidP="009D0E0D">
            <w:pPr>
              <w:snapToGrid w:val="0"/>
              <w:spacing w:line="288" w:lineRule="auto"/>
              <w:jc w:val="both"/>
              <w:rPr>
                <w:rFonts w:ascii="Tahoma" w:eastAsia="Times New Roman" w:hAnsi="Tahoma" w:cs="Tahoma"/>
                <w:kern w:val="1"/>
                <w:sz w:val="16"/>
                <w:szCs w:val="18"/>
              </w:rPr>
            </w:pPr>
            <w:r w:rsidRPr="001C4D7D">
              <w:rPr>
                <w:rFonts w:ascii="Tahoma" w:eastAsia="Times New Roman" w:hAnsi="Tahoma" w:cs="Tahoma"/>
                <w:kern w:val="1"/>
                <w:sz w:val="16"/>
                <w:szCs w:val="18"/>
              </w:rPr>
              <w:t>W ramach tego kryterium będzie weryfikowane czy wydatki związane z ułatwieniem dostępu do obsługi urządzeń przez osoby z niepełnosprawnościami zamieszkujące w domach jednorodzinnych lub mieszkaniach, w których dokonywana jest modernizacja źródła ciepła –   nie przekraczają połowy wartości grantu - jeśli dotyczy.</w:t>
            </w:r>
          </w:p>
        </w:tc>
      </w:tr>
      <w:tr w:rsidR="00DE0EA5" w:rsidRPr="001C4D7D" w14:paraId="6E937C45" w14:textId="77777777" w:rsidTr="009D0E0D">
        <w:tc>
          <w:tcPr>
            <w:tcW w:w="2268" w:type="dxa"/>
            <w:vMerge w:val="restart"/>
            <w:vAlign w:val="center"/>
          </w:tcPr>
          <w:p w14:paraId="4645A8ED"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Kryteria merytoryczne wyboru Grantobiorców</w:t>
            </w:r>
          </w:p>
        </w:tc>
        <w:tc>
          <w:tcPr>
            <w:tcW w:w="12049" w:type="dxa"/>
            <w:gridSpan w:val="3"/>
            <w:vAlign w:val="center"/>
          </w:tcPr>
          <w:p w14:paraId="796E6722"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Kryteria merytoryczne punktowe – spełnienie kryteriów nie jest niezbędne do otrzymania grantu, punktacja uzyskana podczas oceny pozwoli przygotować listę rankingową Wniosków o Grant, na podstawie której zostanie dokonany wybór Grantobiorców, którzy otrzymali odpowiednią ilość punktów. Wnioski o Grant, które otrzymały punktacje poniżej wymaganego progu, utworzą listę rezerwową.</w:t>
            </w:r>
          </w:p>
          <w:p w14:paraId="1B7777CB" w14:textId="77777777" w:rsidR="00DE0EA5" w:rsidRPr="001C4D7D" w:rsidRDefault="00DE0EA5" w:rsidP="009D0E0D">
            <w:pPr>
              <w:snapToGrid w:val="0"/>
              <w:spacing w:line="288" w:lineRule="auto"/>
              <w:jc w:val="both"/>
              <w:rPr>
                <w:rFonts w:ascii="Tahoma" w:hAnsi="Tahoma" w:cs="Tahoma"/>
                <w:sz w:val="16"/>
                <w:szCs w:val="16"/>
              </w:rPr>
            </w:pPr>
          </w:p>
          <w:p w14:paraId="513B64B6"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Kryterium merytoryczne rozstrzygające – kryterium to będzie decydowało o ostatecznej kolejności projektów na liście rankingowej, w sytuacji, gdy więcej niż jeden projekt ma taką samą liczbę punktów.</w:t>
            </w:r>
          </w:p>
        </w:tc>
      </w:tr>
      <w:tr w:rsidR="00DE0EA5" w:rsidRPr="001C4D7D" w14:paraId="722F8DA3" w14:textId="77777777" w:rsidTr="009D0E0D">
        <w:tc>
          <w:tcPr>
            <w:tcW w:w="2268" w:type="dxa"/>
            <w:vMerge/>
            <w:vAlign w:val="center"/>
          </w:tcPr>
          <w:p w14:paraId="2B136152"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2189632E"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Lp.</w:t>
            </w:r>
          </w:p>
        </w:tc>
        <w:tc>
          <w:tcPr>
            <w:tcW w:w="2694" w:type="dxa"/>
            <w:vAlign w:val="center"/>
          </w:tcPr>
          <w:p w14:paraId="2EAE8DC4" w14:textId="77777777" w:rsidR="00DE0EA5" w:rsidRPr="001C4D7D" w:rsidRDefault="00DE0EA5" w:rsidP="009D0E0D">
            <w:pPr>
              <w:spacing w:line="288" w:lineRule="auto"/>
              <w:jc w:val="both"/>
              <w:rPr>
                <w:rFonts w:ascii="Tahoma" w:hAnsi="Tahoma" w:cs="Tahoma"/>
                <w:sz w:val="16"/>
                <w:szCs w:val="16"/>
              </w:rPr>
            </w:pPr>
            <w:r w:rsidRPr="001C4D7D">
              <w:rPr>
                <w:rFonts w:ascii="Tahoma" w:eastAsia="Times New Roman" w:hAnsi="Tahoma" w:cs="Tahoma"/>
                <w:b/>
                <w:kern w:val="1"/>
                <w:sz w:val="18"/>
                <w:szCs w:val="18"/>
              </w:rPr>
              <w:t>Nazwa kryterium</w:t>
            </w:r>
          </w:p>
        </w:tc>
        <w:tc>
          <w:tcPr>
            <w:tcW w:w="8788" w:type="dxa"/>
            <w:vAlign w:val="center"/>
          </w:tcPr>
          <w:p w14:paraId="79815890"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eastAsia="Times New Roman" w:hAnsi="Tahoma" w:cs="Tahoma"/>
                <w:b/>
                <w:kern w:val="1"/>
                <w:sz w:val="18"/>
                <w:szCs w:val="18"/>
              </w:rPr>
              <w:t>Definicja kryterium</w:t>
            </w:r>
          </w:p>
        </w:tc>
      </w:tr>
      <w:tr w:rsidR="00DE0EA5" w:rsidRPr="001C4D7D" w14:paraId="41284EFF" w14:textId="77777777" w:rsidTr="009D0E0D">
        <w:tc>
          <w:tcPr>
            <w:tcW w:w="2268" w:type="dxa"/>
            <w:vMerge/>
            <w:vAlign w:val="center"/>
          </w:tcPr>
          <w:p w14:paraId="255993D6"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788948B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1</w:t>
            </w:r>
          </w:p>
        </w:tc>
        <w:tc>
          <w:tcPr>
            <w:tcW w:w="2694" w:type="dxa"/>
            <w:vAlign w:val="center"/>
          </w:tcPr>
          <w:p w14:paraId="45B680DF"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Preferowany system grzewczy</w:t>
            </w:r>
          </w:p>
        </w:tc>
        <w:tc>
          <w:tcPr>
            <w:tcW w:w="8788" w:type="dxa"/>
            <w:vAlign w:val="center"/>
          </w:tcPr>
          <w:p w14:paraId="057ACB73"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W ramach kryterium zostanie zweryfikowane, czy dotychczasowe główne źródło ciepła zostanie zastąpione źródłem ciepła wykorzystującym OZE.</w:t>
            </w:r>
          </w:p>
          <w:p w14:paraId="52DBA57C"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Projekt otrzymuje: </w:t>
            </w:r>
          </w:p>
          <w:p w14:paraId="4F68746A" w14:textId="77777777" w:rsidR="00DE0EA5" w:rsidRPr="001C4D7D" w:rsidRDefault="00DE0EA5" w:rsidP="009D0E0D">
            <w:pPr>
              <w:pStyle w:val="Akapitzlist"/>
              <w:numPr>
                <w:ilvl w:val="0"/>
                <w:numId w:val="29"/>
              </w:numPr>
              <w:snapToGrid w:val="0"/>
              <w:spacing w:line="288" w:lineRule="auto"/>
              <w:jc w:val="both"/>
              <w:rPr>
                <w:rFonts w:ascii="Tahoma" w:hAnsi="Tahoma" w:cs="Tahoma"/>
                <w:sz w:val="16"/>
                <w:szCs w:val="16"/>
              </w:rPr>
            </w:pPr>
            <w:r w:rsidRPr="001C4D7D">
              <w:rPr>
                <w:rFonts w:ascii="Tahoma" w:hAnsi="Tahoma" w:cs="Tahoma"/>
                <w:sz w:val="16"/>
                <w:szCs w:val="16"/>
              </w:rPr>
              <w:t>10 punktów – główne źródło ciepła zostanie zastąpione źródłem ciepła wykorzystującym OZE</w:t>
            </w:r>
          </w:p>
          <w:p w14:paraId="7546F5B3" w14:textId="77777777" w:rsidR="00DE0EA5" w:rsidRPr="001C4D7D" w:rsidRDefault="00DE0EA5" w:rsidP="009D0E0D">
            <w:pPr>
              <w:pStyle w:val="Akapitzlist"/>
              <w:numPr>
                <w:ilvl w:val="0"/>
                <w:numId w:val="29"/>
              </w:numPr>
              <w:snapToGrid w:val="0"/>
              <w:spacing w:line="288" w:lineRule="auto"/>
              <w:jc w:val="both"/>
              <w:rPr>
                <w:rFonts w:ascii="Tahoma" w:hAnsi="Tahoma" w:cs="Tahoma"/>
                <w:sz w:val="16"/>
                <w:szCs w:val="16"/>
              </w:rPr>
            </w:pPr>
            <w:r w:rsidRPr="001C4D7D">
              <w:rPr>
                <w:rFonts w:ascii="Tahoma" w:hAnsi="Tahoma" w:cs="Tahoma"/>
                <w:sz w:val="16"/>
                <w:szCs w:val="16"/>
              </w:rPr>
              <w:t>0 punktów – główne źródło ciepła nie zostanie zastąpione źródłem ciepła wykorzystującym OZE</w:t>
            </w:r>
          </w:p>
          <w:p w14:paraId="3E4CC325" w14:textId="77777777" w:rsidR="00DE0EA5" w:rsidRPr="001C4D7D" w:rsidRDefault="00DE0EA5" w:rsidP="009D0E0D">
            <w:pPr>
              <w:snapToGrid w:val="0"/>
              <w:spacing w:line="288" w:lineRule="auto"/>
              <w:jc w:val="both"/>
              <w:rPr>
                <w:rFonts w:ascii="Tahoma" w:hAnsi="Tahoma" w:cs="Tahoma"/>
                <w:sz w:val="16"/>
                <w:szCs w:val="16"/>
              </w:rPr>
            </w:pPr>
          </w:p>
          <w:p w14:paraId="21E74AAB"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Opis znaczenia kryterium: 0 pkt – 10 pkt (0 punktów w kryterium nie oznacza odrzucenia wniosku)</w:t>
            </w:r>
          </w:p>
        </w:tc>
      </w:tr>
      <w:tr w:rsidR="00DE0EA5" w:rsidRPr="001C4D7D" w14:paraId="4A1EC890" w14:textId="77777777" w:rsidTr="009D0E0D">
        <w:tc>
          <w:tcPr>
            <w:tcW w:w="2268" w:type="dxa"/>
            <w:vMerge/>
            <w:vAlign w:val="center"/>
          </w:tcPr>
          <w:p w14:paraId="426B746A"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2F5DCFF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2</w:t>
            </w:r>
          </w:p>
        </w:tc>
        <w:tc>
          <w:tcPr>
            <w:tcW w:w="2694" w:type="dxa"/>
            <w:vAlign w:val="center"/>
          </w:tcPr>
          <w:p w14:paraId="3CFF0454"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Wykorzystanie OZE uzupełniająco</w:t>
            </w:r>
          </w:p>
        </w:tc>
        <w:tc>
          <w:tcPr>
            <w:tcW w:w="8788" w:type="dxa"/>
            <w:vAlign w:val="center"/>
          </w:tcPr>
          <w:p w14:paraId="1E55D1B3"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W ramach kryterium zostanie zweryfikowane </w:t>
            </w:r>
            <w:r>
              <w:rPr>
                <w:rFonts w:ascii="Tahoma" w:hAnsi="Tahoma" w:cs="Tahoma"/>
                <w:sz w:val="16"/>
                <w:szCs w:val="16"/>
              </w:rPr>
              <w:t xml:space="preserve">czy </w:t>
            </w:r>
            <w:r w:rsidRPr="001C4D7D">
              <w:rPr>
                <w:rFonts w:ascii="Tahoma" w:hAnsi="Tahoma" w:cs="Tahoma"/>
                <w:sz w:val="16"/>
                <w:szCs w:val="16"/>
              </w:rPr>
              <w:t>we wniosku o grant zaplanowano uzupełniające wykorzystanie OZE.</w:t>
            </w:r>
          </w:p>
          <w:p w14:paraId="5D5A88EE"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 xml:space="preserve">Projekt otrzymuje: </w:t>
            </w:r>
          </w:p>
          <w:p w14:paraId="7544088C" w14:textId="77777777" w:rsidR="00DE0EA5" w:rsidRPr="001C4D7D" w:rsidRDefault="00DE0EA5" w:rsidP="009D0E0D">
            <w:pPr>
              <w:pStyle w:val="Akapitzlist"/>
              <w:numPr>
                <w:ilvl w:val="0"/>
                <w:numId w:val="29"/>
              </w:numPr>
              <w:snapToGrid w:val="0"/>
              <w:spacing w:line="288" w:lineRule="auto"/>
              <w:jc w:val="both"/>
              <w:rPr>
                <w:rFonts w:ascii="Tahoma" w:hAnsi="Tahoma" w:cs="Tahoma"/>
                <w:sz w:val="16"/>
                <w:szCs w:val="16"/>
              </w:rPr>
            </w:pPr>
            <w:r w:rsidRPr="001C4D7D">
              <w:rPr>
                <w:rFonts w:ascii="Tahoma" w:hAnsi="Tahoma" w:cs="Tahoma"/>
                <w:sz w:val="16"/>
                <w:szCs w:val="16"/>
              </w:rPr>
              <w:t>4 punkty – we wniosku o grant zaplanowano uzupełniające wykorzystani</w:t>
            </w:r>
            <w:r>
              <w:rPr>
                <w:rFonts w:ascii="Tahoma" w:hAnsi="Tahoma" w:cs="Tahoma"/>
                <w:sz w:val="16"/>
                <w:szCs w:val="16"/>
              </w:rPr>
              <w:t>e</w:t>
            </w:r>
            <w:r w:rsidRPr="001C4D7D">
              <w:rPr>
                <w:rFonts w:ascii="Tahoma" w:hAnsi="Tahoma" w:cs="Tahoma"/>
                <w:sz w:val="16"/>
                <w:szCs w:val="16"/>
              </w:rPr>
              <w:t xml:space="preserve"> OZE</w:t>
            </w:r>
          </w:p>
          <w:p w14:paraId="4E08C6E3" w14:textId="77777777" w:rsidR="00DE0EA5" w:rsidRPr="001C4D7D" w:rsidRDefault="00DE0EA5" w:rsidP="009D0E0D">
            <w:pPr>
              <w:pStyle w:val="Akapitzlist"/>
              <w:numPr>
                <w:ilvl w:val="0"/>
                <w:numId w:val="29"/>
              </w:numPr>
              <w:snapToGrid w:val="0"/>
              <w:spacing w:line="288" w:lineRule="auto"/>
              <w:jc w:val="both"/>
              <w:rPr>
                <w:rFonts w:ascii="Tahoma" w:hAnsi="Tahoma" w:cs="Tahoma"/>
                <w:sz w:val="16"/>
                <w:szCs w:val="16"/>
              </w:rPr>
            </w:pPr>
            <w:r w:rsidRPr="001C4D7D">
              <w:rPr>
                <w:rFonts w:ascii="Tahoma" w:hAnsi="Tahoma" w:cs="Tahoma"/>
                <w:sz w:val="16"/>
                <w:szCs w:val="16"/>
              </w:rPr>
              <w:t>0 punktów – we wniosku o grant nie zaplanowano uzupełniającego wykorzystania OZE</w:t>
            </w:r>
          </w:p>
          <w:p w14:paraId="41C2DF30" w14:textId="77777777" w:rsidR="00DE0EA5" w:rsidRPr="001C4D7D" w:rsidRDefault="00DE0EA5" w:rsidP="009D0E0D">
            <w:pPr>
              <w:snapToGrid w:val="0"/>
              <w:spacing w:line="288" w:lineRule="auto"/>
              <w:jc w:val="both"/>
              <w:rPr>
                <w:rFonts w:ascii="Tahoma" w:hAnsi="Tahoma" w:cs="Tahoma"/>
                <w:sz w:val="16"/>
                <w:szCs w:val="16"/>
              </w:rPr>
            </w:pPr>
          </w:p>
          <w:p w14:paraId="6BF8FD6A"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Opis znaczenia kryterium: 0 pkt – 4 pkt (0 punktów w kryterium nie oznacza odrzucenia wniosku)</w:t>
            </w:r>
          </w:p>
        </w:tc>
      </w:tr>
      <w:tr w:rsidR="00DE0EA5" w:rsidRPr="001C4D7D" w14:paraId="3003D4CA" w14:textId="77777777" w:rsidTr="009D0E0D">
        <w:tc>
          <w:tcPr>
            <w:tcW w:w="2268" w:type="dxa"/>
            <w:vMerge/>
            <w:vAlign w:val="center"/>
          </w:tcPr>
          <w:p w14:paraId="1A011C4C"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37A75D3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3</w:t>
            </w:r>
          </w:p>
        </w:tc>
        <w:tc>
          <w:tcPr>
            <w:tcW w:w="2694" w:type="dxa"/>
            <w:vAlign w:val="center"/>
          </w:tcPr>
          <w:p w14:paraId="2AB0A788"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Poprawa jakości powietrza – emisja pyłów PM 10 i PM 2,5</w:t>
            </w:r>
          </w:p>
        </w:tc>
        <w:tc>
          <w:tcPr>
            <w:tcW w:w="8788" w:type="dxa"/>
            <w:vAlign w:val="center"/>
          </w:tcPr>
          <w:p w14:paraId="5617D2FD"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 xml:space="preserve">Ponieważ projekty różnią się od siebie warunkami technicznymi budynków oraz realizowanym zakresem, nie określono konkretnych przedziałów powyższego wskaźnika i nie przypisano im punktów od 2 do 8. </w:t>
            </w:r>
          </w:p>
          <w:p w14:paraId="6B0611CB"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Granty zostaną uszeregowane od najmniejszej do największej wartości wg ilości unikniętej emisji pyłów PM 10 i PM 2,5. Następnie granty zostaną podzielone na 4 przedziały wg kwartyli (Q). Punkty będą przyznawane według zaszeregowania projektu w poniższych przedziałach:</w:t>
            </w:r>
          </w:p>
          <w:p w14:paraId="62E58970"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&lt;Q3 ; max.</w:t>
            </w:r>
            <w:r>
              <w:rPr>
                <w:rFonts w:ascii="Tahoma" w:hAnsi="Tahoma" w:cs="Tahoma"/>
                <w:sz w:val="16"/>
                <w:szCs w:val="18"/>
              </w:rPr>
              <w:t>&gt;</w:t>
            </w:r>
            <w:r w:rsidRPr="001C4D7D">
              <w:rPr>
                <w:rFonts w:ascii="Tahoma" w:hAnsi="Tahoma" w:cs="Tahoma"/>
                <w:sz w:val="16"/>
                <w:szCs w:val="18"/>
              </w:rPr>
              <w:t xml:space="preserve"> uzyska 8 pkt;</w:t>
            </w:r>
          </w:p>
          <w:p w14:paraId="1AD66EB9"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&lt;Q2 ; Q3) uzyska 6 pkt;</w:t>
            </w:r>
          </w:p>
          <w:p w14:paraId="2F626B4D"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&lt;Q1 ; Q2) uzyska 4 pkt</w:t>
            </w:r>
          </w:p>
          <w:p w14:paraId="6DBB365F"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&lt;min. ; Q1) uzyska 2 pkt.</w:t>
            </w:r>
          </w:p>
          <w:p w14:paraId="4221CCB4" w14:textId="77777777" w:rsidR="00DE0EA5" w:rsidRPr="001C4D7D" w:rsidRDefault="00DE0EA5" w:rsidP="009D0E0D">
            <w:pPr>
              <w:snapToGrid w:val="0"/>
              <w:spacing w:line="288" w:lineRule="auto"/>
              <w:jc w:val="both"/>
              <w:rPr>
                <w:rFonts w:ascii="Tahoma" w:hAnsi="Tahoma" w:cs="Tahoma"/>
                <w:sz w:val="16"/>
                <w:szCs w:val="16"/>
              </w:rPr>
            </w:pPr>
          </w:p>
          <w:p w14:paraId="25B6E857"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Opis znaczenia kryterium: 2 pkt - 8 pkt (2 punkty w kryterium nie oznaczają odrzucenia wniosku)</w:t>
            </w:r>
          </w:p>
          <w:p w14:paraId="74FC0800" w14:textId="77777777" w:rsidR="00DE0EA5" w:rsidRPr="001C4D7D" w:rsidRDefault="00DE0EA5" w:rsidP="009D0E0D">
            <w:pPr>
              <w:snapToGrid w:val="0"/>
              <w:spacing w:line="288" w:lineRule="auto"/>
              <w:jc w:val="both"/>
              <w:rPr>
                <w:rFonts w:ascii="Tahoma" w:hAnsi="Tahoma" w:cs="Tahoma"/>
                <w:sz w:val="16"/>
                <w:szCs w:val="16"/>
              </w:rPr>
            </w:pPr>
          </w:p>
          <w:p w14:paraId="03CBE343" w14:textId="77777777" w:rsidR="00DE0EA5" w:rsidRPr="001C4D7D" w:rsidRDefault="00DE0EA5" w:rsidP="009D0E0D">
            <w:pPr>
              <w:snapToGrid w:val="0"/>
              <w:spacing w:line="288" w:lineRule="auto"/>
              <w:jc w:val="both"/>
              <w:rPr>
                <w:rFonts w:ascii="Tahoma" w:hAnsi="Tahoma" w:cs="Tahoma"/>
                <w:sz w:val="18"/>
                <w:szCs w:val="18"/>
              </w:rPr>
            </w:pPr>
            <w:r w:rsidRPr="001C4D7D">
              <w:rPr>
                <w:rFonts w:ascii="Tahoma" w:hAnsi="Tahoma" w:cs="Tahoma"/>
                <w:sz w:val="16"/>
                <w:szCs w:val="16"/>
              </w:rPr>
              <w:t>Uwaga: jest to Kryterium rozstrzygające. Kryterium to (ilość unikniętych pyłów PM 10 i PM 2,5) będzie decydowało o ostatecznej kolejności projektów na liście projektów wybranych do dofinansowania, w sytuacji, gdy więcej niż jeden projekt ma taką samą liczbę punktów.</w:t>
            </w:r>
            <w:r w:rsidRPr="001C4D7D">
              <w:rPr>
                <w:rFonts w:ascii="Tahoma" w:hAnsi="Tahoma" w:cs="Tahoma"/>
                <w:sz w:val="18"/>
                <w:szCs w:val="18"/>
              </w:rPr>
              <w:t xml:space="preserve"> </w:t>
            </w:r>
          </w:p>
          <w:p w14:paraId="3FDA2D2C" w14:textId="77777777" w:rsidR="00DE0EA5" w:rsidRPr="001C4D7D" w:rsidRDefault="00DE0EA5" w:rsidP="009D0E0D">
            <w:pPr>
              <w:snapToGrid w:val="0"/>
              <w:spacing w:line="288" w:lineRule="auto"/>
              <w:jc w:val="both"/>
              <w:rPr>
                <w:rFonts w:ascii="Tahoma" w:hAnsi="Tahoma" w:cs="Tahoma"/>
                <w:sz w:val="16"/>
                <w:szCs w:val="16"/>
              </w:rPr>
            </w:pPr>
          </w:p>
        </w:tc>
      </w:tr>
      <w:tr w:rsidR="00DE0EA5" w:rsidRPr="001C4D7D" w14:paraId="11352021" w14:textId="77777777" w:rsidTr="009D0E0D">
        <w:tc>
          <w:tcPr>
            <w:tcW w:w="2268" w:type="dxa"/>
            <w:vMerge/>
            <w:vAlign w:val="center"/>
          </w:tcPr>
          <w:p w14:paraId="1E072120"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128E9701"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4</w:t>
            </w:r>
          </w:p>
        </w:tc>
        <w:tc>
          <w:tcPr>
            <w:tcW w:w="2694" w:type="dxa"/>
            <w:vAlign w:val="center"/>
          </w:tcPr>
          <w:p w14:paraId="0343B4B1"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Poprawa jakości powietrza – emisja CO2</w:t>
            </w:r>
          </w:p>
        </w:tc>
        <w:tc>
          <w:tcPr>
            <w:tcW w:w="8788" w:type="dxa"/>
            <w:vAlign w:val="center"/>
          </w:tcPr>
          <w:p w14:paraId="5777AE09"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 xml:space="preserve">Ponieważ projekty różnią się od siebie warunkami technicznymi budynków oraz realizowanym zakresem, nie określono konkretnych przedziałów powyższego wskaźnika i nie przypisano im punktów od 2 do 8. </w:t>
            </w:r>
          </w:p>
          <w:p w14:paraId="255C70E8" w14:textId="77777777" w:rsidR="00DE0EA5" w:rsidRPr="001C4D7D" w:rsidRDefault="00DE0EA5" w:rsidP="009D0E0D">
            <w:pPr>
              <w:snapToGrid w:val="0"/>
              <w:spacing w:line="288" w:lineRule="auto"/>
              <w:jc w:val="both"/>
              <w:rPr>
                <w:rFonts w:ascii="Tahoma" w:hAnsi="Tahoma" w:cs="Tahoma"/>
                <w:sz w:val="16"/>
                <w:szCs w:val="18"/>
              </w:rPr>
            </w:pPr>
            <w:r w:rsidRPr="001C4D7D">
              <w:rPr>
                <w:rFonts w:ascii="Tahoma" w:hAnsi="Tahoma" w:cs="Tahoma"/>
                <w:sz w:val="16"/>
                <w:szCs w:val="18"/>
              </w:rPr>
              <w:t>Granty zostaną uszeregowane od największej do najmniejszej wartości wg ilości unikniętej emisji CO2. Następnie granty zostaną podzielone na 4 przedziały wg kwartyli (Q). Punkty będą przyznawane według zaszeregowania projektu w poniższych przedziałach:</w:t>
            </w:r>
          </w:p>
          <w:p w14:paraId="66643265"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&lt;Q3 ; max.</w:t>
            </w:r>
            <w:r>
              <w:rPr>
                <w:rFonts w:ascii="Tahoma" w:hAnsi="Tahoma" w:cs="Tahoma"/>
                <w:sz w:val="16"/>
                <w:szCs w:val="18"/>
              </w:rPr>
              <w:t>&gt;</w:t>
            </w:r>
            <w:r w:rsidRPr="001C4D7D">
              <w:rPr>
                <w:rFonts w:ascii="Tahoma" w:hAnsi="Tahoma" w:cs="Tahoma"/>
                <w:sz w:val="16"/>
                <w:szCs w:val="18"/>
              </w:rPr>
              <w:t xml:space="preserve"> uzyska 8 pkt;</w:t>
            </w:r>
          </w:p>
          <w:p w14:paraId="2CEE3CC9"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&lt;Q2 ; Q3) uzyska 6 pkt;</w:t>
            </w:r>
          </w:p>
          <w:p w14:paraId="4A9EBAAB"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&lt;Q1 ; Q2) uzyska 4 pkt</w:t>
            </w:r>
          </w:p>
          <w:p w14:paraId="466C0F2F"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8"/>
              </w:rPr>
            </w:pPr>
            <w:r w:rsidRPr="001C4D7D">
              <w:rPr>
                <w:rFonts w:ascii="Tahoma" w:hAnsi="Tahoma" w:cs="Tahoma"/>
                <w:sz w:val="16"/>
                <w:szCs w:val="18"/>
              </w:rPr>
              <w:t>&lt;min. ; Q1) uzyska 2 pkt.</w:t>
            </w:r>
          </w:p>
          <w:p w14:paraId="3A8F487B" w14:textId="77777777" w:rsidR="00DE0EA5" w:rsidRPr="001C4D7D" w:rsidRDefault="00DE0EA5" w:rsidP="009D0E0D">
            <w:pPr>
              <w:snapToGrid w:val="0"/>
              <w:spacing w:line="288" w:lineRule="auto"/>
              <w:jc w:val="both"/>
              <w:rPr>
                <w:rFonts w:ascii="Tahoma" w:hAnsi="Tahoma" w:cs="Tahoma"/>
                <w:sz w:val="16"/>
                <w:szCs w:val="16"/>
              </w:rPr>
            </w:pPr>
          </w:p>
          <w:p w14:paraId="25DC5853"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Opis znaczenia kryterium: 2 pkt - 8 pkt (2 punkty w kryterium nie oznaczają odrzucenia wniosku)</w:t>
            </w:r>
          </w:p>
        </w:tc>
      </w:tr>
      <w:tr w:rsidR="00DE0EA5" w:rsidRPr="001C4D7D" w14:paraId="08779EA8" w14:textId="77777777" w:rsidTr="009D0E0D">
        <w:tc>
          <w:tcPr>
            <w:tcW w:w="2268" w:type="dxa"/>
            <w:vMerge/>
            <w:vAlign w:val="center"/>
          </w:tcPr>
          <w:p w14:paraId="3E1E3967"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288CECB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5</w:t>
            </w:r>
          </w:p>
        </w:tc>
        <w:tc>
          <w:tcPr>
            <w:tcW w:w="2694" w:type="dxa"/>
            <w:vAlign w:val="center"/>
          </w:tcPr>
          <w:p w14:paraId="416259E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Cs/>
                <w:sz w:val="16"/>
                <w:szCs w:val="16"/>
              </w:rPr>
              <w:t>Elementy termomodernizacyjne</w:t>
            </w:r>
          </w:p>
        </w:tc>
        <w:tc>
          <w:tcPr>
            <w:tcW w:w="8788" w:type="dxa"/>
            <w:vAlign w:val="center"/>
          </w:tcPr>
          <w:p w14:paraId="75201E47"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Jeżeli w budynku / mieszkaniu przeprowadzono minimalne inwestycje na rzecz efektywności energetycznej obejmujące:</w:t>
            </w:r>
          </w:p>
          <w:p w14:paraId="6C367371"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6"/>
              </w:rPr>
            </w:pPr>
            <w:r w:rsidRPr="001C4D7D">
              <w:rPr>
                <w:rFonts w:ascii="Tahoma" w:hAnsi="Tahoma" w:cs="Tahoma"/>
                <w:sz w:val="16"/>
                <w:szCs w:val="16"/>
              </w:rPr>
              <w:t>wymianę w domu / mieszkaniu będącym przedmiotem projektu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Layout w:type="fixed"/>
              <w:tblCellMar>
                <w:left w:w="0" w:type="dxa"/>
                <w:right w:w="0" w:type="dxa"/>
              </w:tblCellMar>
              <w:tblLook w:val="04A0" w:firstRow="1" w:lastRow="0" w:firstColumn="1" w:lastColumn="0" w:noHBand="0" w:noVBand="1"/>
            </w:tblPr>
            <w:tblGrid>
              <w:gridCol w:w="2693"/>
              <w:gridCol w:w="2568"/>
            </w:tblGrid>
            <w:tr w:rsidR="00DE0EA5" w:rsidRPr="001C4D7D" w14:paraId="3C0F8C47" w14:textId="77777777" w:rsidTr="009D0E0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79462" w14:textId="77777777" w:rsidR="00DE0EA5" w:rsidRPr="001C4D7D" w:rsidRDefault="00DE0EA5" w:rsidP="009D0E0D">
                  <w:pPr>
                    <w:spacing w:after="0" w:line="288" w:lineRule="auto"/>
                    <w:rPr>
                      <w:rFonts w:ascii="Tahoma" w:hAnsi="Tahoma" w:cs="Tahoma"/>
                      <w:i/>
                      <w:iCs/>
                      <w:sz w:val="16"/>
                      <w:szCs w:val="16"/>
                    </w:rPr>
                  </w:pPr>
                  <w:r w:rsidRPr="001C4D7D">
                    <w:rPr>
                      <w:rFonts w:ascii="Tahoma" w:hAnsi="Tahoma" w:cs="Tahoma"/>
                      <w:i/>
                      <w:iCs/>
                      <w:sz w:val="16"/>
                      <w:szCs w:val="16"/>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467D0" w14:textId="77777777" w:rsidR="00DE0EA5" w:rsidRPr="001C4D7D" w:rsidRDefault="00DE0EA5" w:rsidP="009D0E0D">
                  <w:pPr>
                    <w:spacing w:after="0" w:line="288" w:lineRule="auto"/>
                    <w:rPr>
                      <w:rFonts w:ascii="Tahoma" w:hAnsi="Tahoma" w:cs="Tahoma"/>
                      <w:i/>
                      <w:iCs/>
                      <w:sz w:val="16"/>
                      <w:szCs w:val="16"/>
                    </w:rPr>
                  </w:pPr>
                  <w:r w:rsidRPr="001C4D7D">
                    <w:rPr>
                      <w:rFonts w:ascii="Tahoma" w:hAnsi="Tahoma" w:cs="Tahoma"/>
                      <w:i/>
                      <w:iCs/>
                      <w:sz w:val="16"/>
                      <w:szCs w:val="16"/>
                    </w:rPr>
                    <w:t>Uk (max) okna [W/(m2*K)]  </w:t>
                  </w:r>
                </w:p>
              </w:tc>
            </w:tr>
            <w:tr w:rsidR="00DE0EA5" w:rsidRPr="001C4D7D" w14:paraId="5614710A"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540FB"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21AB813"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2,0 - 2,2</w:t>
                  </w:r>
                </w:p>
              </w:tc>
            </w:tr>
            <w:tr w:rsidR="00DE0EA5" w:rsidRPr="001C4D7D" w14:paraId="6BC5640F"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1790E"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FCDF890"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1,9 - 2,2</w:t>
                  </w:r>
                </w:p>
              </w:tc>
            </w:tr>
            <w:tr w:rsidR="00DE0EA5" w:rsidRPr="001C4D7D" w14:paraId="4B5CA5F9"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C72B0"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2E87852"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1,6 - 2,2</w:t>
                  </w:r>
                </w:p>
              </w:tc>
            </w:tr>
            <w:tr w:rsidR="00DE0EA5" w:rsidRPr="001C4D7D" w14:paraId="3A1F2325"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82689"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CCB30E3"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1,5 - 1,7</w:t>
                  </w:r>
                </w:p>
              </w:tc>
            </w:tr>
            <w:tr w:rsidR="00DE0EA5" w:rsidRPr="001C4D7D" w14:paraId="348C3E55"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42280"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8FC5D18"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1,3 - 1,5</w:t>
                  </w:r>
                </w:p>
              </w:tc>
            </w:tr>
            <w:tr w:rsidR="00DE0EA5" w:rsidRPr="001C4D7D" w14:paraId="3056B4E6" w14:textId="77777777" w:rsidTr="009D0E0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009D7"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AC6311B" w14:textId="77777777" w:rsidR="00DE0EA5" w:rsidRPr="001C4D7D" w:rsidRDefault="00DE0EA5" w:rsidP="009D0E0D">
                  <w:pPr>
                    <w:spacing w:after="0" w:line="288" w:lineRule="auto"/>
                    <w:jc w:val="center"/>
                    <w:rPr>
                      <w:rFonts w:ascii="Tahoma" w:hAnsi="Tahoma" w:cs="Tahoma"/>
                      <w:i/>
                      <w:iCs/>
                      <w:sz w:val="16"/>
                      <w:szCs w:val="16"/>
                    </w:rPr>
                  </w:pPr>
                  <w:r w:rsidRPr="001C4D7D">
                    <w:rPr>
                      <w:rFonts w:ascii="Tahoma" w:hAnsi="Tahoma" w:cs="Tahoma"/>
                      <w:i/>
                      <w:iCs/>
                      <w:sz w:val="16"/>
                      <w:szCs w:val="16"/>
                    </w:rPr>
                    <w:t>1,1 - 0,9</w:t>
                  </w:r>
                </w:p>
              </w:tc>
            </w:tr>
          </w:tbl>
          <w:p w14:paraId="0966AF1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 xml:space="preserve">               </w:t>
            </w:r>
          </w:p>
          <w:p w14:paraId="4358403A" w14:textId="77777777" w:rsidR="00DE0EA5" w:rsidRPr="001C4D7D" w:rsidRDefault="00DE0EA5" w:rsidP="009D0E0D">
            <w:pPr>
              <w:spacing w:line="288" w:lineRule="auto"/>
              <w:ind w:left="708"/>
              <w:jc w:val="both"/>
              <w:rPr>
                <w:rFonts w:ascii="Tahoma" w:hAnsi="Tahoma" w:cs="Tahoma"/>
                <w:sz w:val="16"/>
                <w:szCs w:val="16"/>
              </w:rPr>
            </w:pPr>
            <w:r w:rsidRPr="001C4D7D">
              <w:rPr>
                <w:rFonts w:ascii="Tahoma" w:hAnsi="Tahoma" w:cs="Tahoma"/>
                <w:sz w:val="16"/>
                <w:szCs w:val="16"/>
              </w:rPr>
              <w:t xml:space="preserve">  - projekt otrzymuje 1 punkt;</w:t>
            </w:r>
          </w:p>
          <w:p w14:paraId="2BA4CB5C" w14:textId="77777777" w:rsidR="00DE0EA5" w:rsidRPr="001C4D7D" w:rsidRDefault="00DE0EA5" w:rsidP="009D0E0D">
            <w:pPr>
              <w:spacing w:line="288" w:lineRule="auto"/>
              <w:jc w:val="both"/>
              <w:rPr>
                <w:rFonts w:ascii="Tahoma" w:hAnsi="Tahoma" w:cs="Tahoma"/>
                <w:sz w:val="16"/>
                <w:szCs w:val="16"/>
              </w:rPr>
            </w:pPr>
          </w:p>
          <w:p w14:paraId="6C1A5D8A"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6"/>
              </w:rPr>
            </w:pPr>
            <w:r w:rsidRPr="001C4D7D">
              <w:rPr>
                <w:rFonts w:ascii="Tahoma" w:hAnsi="Tahoma" w:cs="Tahoma"/>
                <w:sz w:val="16"/>
                <w:szCs w:val="16"/>
              </w:rPr>
              <w:t>ocieplenie stropów/ dachów warstwą izolacji (np. wełna mineralna, styropian) przynajmniej o grubości 10 cm lub równoważne - jeśli projekt dotyczy całego budynku i/lub pojedynczych mieszkań na najniższych (podłogi nad gruntem, stropy nad nieogrzewanymi piwnicami) i najwyższych kondygnacjach - projekt otrzymuje 1 punkt;</w:t>
            </w:r>
          </w:p>
          <w:p w14:paraId="4A835E29"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6"/>
              </w:rPr>
            </w:pPr>
            <w:r w:rsidRPr="001C4D7D">
              <w:rPr>
                <w:rFonts w:ascii="Tahoma" w:hAnsi="Tahoma" w:cs="Tahoma"/>
                <w:sz w:val="16"/>
                <w:szCs w:val="16"/>
              </w:rPr>
              <w:t>ocieplenie ścian warstwą izolacji (np. wełna mineralna, styropian) przynajmniej o grubości 10 cm lub równoważne - jeśli projekt dotyczy całego budynku - wszystkich ścian lub ścian wokół pojedynczych mieszkań, jeśli są przedmiotem projektu - projekt otrzymuje 1 punkt;</w:t>
            </w:r>
          </w:p>
          <w:p w14:paraId="2CC01B72" w14:textId="77777777" w:rsidR="00DE0EA5" w:rsidRPr="001C4D7D" w:rsidRDefault="00DE0EA5" w:rsidP="009D0E0D">
            <w:pPr>
              <w:pStyle w:val="Akapitzlist"/>
              <w:numPr>
                <w:ilvl w:val="0"/>
                <w:numId w:val="30"/>
              </w:numPr>
              <w:snapToGrid w:val="0"/>
              <w:spacing w:line="288" w:lineRule="auto"/>
              <w:jc w:val="both"/>
              <w:rPr>
                <w:rFonts w:ascii="Tahoma" w:hAnsi="Tahoma" w:cs="Tahoma"/>
                <w:sz w:val="16"/>
                <w:szCs w:val="16"/>
              </w:rPr>
            </w:pPr>
            <w:r w:rsidRPr="001C4D7D">
              <w:rPr>
                <w:rFonts w:ascii="Tahoma" w:hAnsi="Tahoma" w:cs="Tahoma"/>
                <w:sz w:val="16"/>
                <w:szCs w:val="16"/>
              </w:rPr>
              <w:t xml:space="preserve"> zastosowanie wentylacji z odzyskiem ciepła - projekt otrzymuje 1 punkt.</w:t>
            </w:r>
          </w:p>
          <w:p w14:paraId="60E9A201" w14:textId="77777777" w:rsidR="00DE0EA5" w:rsidRPr="001C4D7D" w:rsidRDefault="00DE0EA5" w:rsidP="009D0E0D">
            <w:pPr>
              <w:spacing w:line="288" w:lineRule="auto"/>
              <w:jc w:val="both"/>
              <w:rPr>
                <w:rFonts w:ascii="Tahoma" w:hAnsi="Tahoma" w:cs="Tahoma"/>
                <w:sz w:val="16"/>
                <w:szCs w:val="16"/>
              </w:rPr>
            </w:pPr>
          </w:p>
          <w:p w14:paraId="7DF8E60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Punkty można sumować. Punkty przyznawane są, jeżeli ocieplane są wszystkie stropy / dachy / podłogi / ściany / wymieniane okna /   instalowana wentylacja z 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p>
          <w:p w14:paraId="509DFA21" w14:textId="77777777" w:rsidR="00DE0EA5" w:rsidRPr="001C4D7D" w:rsidRDefault="00DE0EA5" w:rsidP="009D0E0D">
            <w:pPr>
              <w:spacing w:line="288" w:lineRule="auto"/>
              <w:jc w:val="both"/>
              <w:rPr>
                <w:rFonts w:ascii="Tahoma" w:hAnsi="Tahoma" w:cs="Tahoma"/>
                <w:sz w:val="16"/>
                <w:szCs w:val="16"/>
              </w:rPr>
            </w:pPr>
          </w:p>
          <w:p w14:paraId="57919E6D"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Opis znaczenia kryterium: 0 pkt – 4 pkt. Przyznanie punktów w tym kryterium może oznaczać odrzucenie wniosku o ile projekt nie spełnia warunków z kryterium Maksymalne progi wskaźnika energii pierwotnej EP H + W)</w:t>
            </w:r>
          </w:p>
        </w:tc>
      </w:tr>
      <w:tr w:rsidR="00DE0EA5" w:rsidRPr="001C4D7D" w14:paraId="1CF7CF3B" w14:textId="77777777" w:rsidTr="009D0E0D">
        <w:tc>
          <w:tcPr>
            <w:tcW w:w="2268" w:type="dxa"/>
            <w:vMerge/>
            <w:vAlign w:val="center"/>
          </w:tcPr>
          <w:p w14:paraId="700E4B73"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6F71725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6</w:t>
            </w:r>
          </w:p>
        </w:tc>
        <w:tc>
          <w:tcPr>
            <w:tcW w:w="2694" w:type="dxa"/>
            <w:vAlign w:val="center"/>
          </w:tcPr>
          <w:p w14:paraId="6E3D2FB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bCs/>
                <w:sz w:val="16"/>
                <w:szCs w:val="16"/>
              </w:rPr>
              <w:t>Czy wartość wnioskowanego dofinansowania nie przekracza 35 000 zł</w:t>
            </w:r>
          </w:p>
        </w:tc>
        <w:tc>
          <w:tcPr>
            <w:tcW w:w="8788" w:type="dxa"/>
            <w:vAlign w:val="center"/>
          </w:tcPr>
          <w:p w14:paraId="3C5CD99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Jeżeli wartość wnioskowanego dofinansowania (wysokość grantu), o którą ubiega się Grantobiorca nie przekracza 35 000 zł, projekt otrzymuje 2 pkt.</w:t>
            </w:r>
          </w:p>
          <w:p w14:paraId="51149321" w14:textId="77777777" w:rsidR="00DE0EA5" w:rsidRPr="001C4D7D" w:rsidRDefault="00DE0EA5" w:rsidP="009D0E0D">
            <w:pPr>
              <w:spacing w:line="288" w:lineRule="auto"/>
              <w:jc w:val="both"/>
              <w:rPr>
                <w:rFonts w:ascii="Tahoma" w:hAnsi="Tahoma" w:cs="Tahoma"/>
                <w:sz w:val="16"/>
                <w:szCs w:val="16"/>
              </w:rPr>
            </w:pPr>
          </w:p>
          <w:p w14:paraId="1D5D3CF2"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Opis znaczenia kryterium: 0 pkt - 2 pkt (0 punktów w kryterium nie oznacza odrzucenia wniosku)</w:t>
            </w:r>
          </w:p>
        </w:tc>
      </w:tr>
      <w:tr w:rsidR="00DE0EA5" w:rsidRPr="001C4D7D" w14:paraId="393BCA76" w14:textId="77777777" w:rsidTr="009D0E0D">
        <w:tc>
          <w:tcPr>
            <w:tcW w:w="2268" w:type="dxa"/>
            <w:vMerge/>
            <w:vAlign w:val="center"/>
          </w:tcPr>
          <w:p w14:paraId="69D5D090" w14:textId="77777777" w:rsidR="00DE0EA5" w:rsidRPr="001C4D7D" w:rsidRDefault="00DE0EA5" w:rsidP="009D0E0D">
            <w:pPr>
              <w:spacing w:line="288" w:lineRule="auto"/>
              <w:jc w:val="both"/>
              <w:rPr>
                <w:rFonts w:ascii="Tahoma" w:hAnsi="Tahoma" w:cs="Tahoma"/>
                <w:b/>
                <w:sz w:val="16"/>
                <w:szCs w:val="16"/>
              </w:rPr>
            </w:pPr>
          </w:p>
        </w:tc>
        <w:tc>
          <w:tcPr>
            <w:tcW w:w="567" w:type="dxa"/>
            <w:vAlign w:val="center"/>
          </w:tcPr>
          <w:p w14:paraId="4AAF251D"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7</w:t>
            </w:r>
          </w:p>
        </w:tc>
        <w:tc>
          <w:tcPr>
            <w:tcW w:w="2694" w:type="dxa"/>
            <w:vAlign w:val="center"/>
          </w:tcPr>
          <w:p w14:paraId="3C2FAC97"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Czy w budynku jest instalacja odgromowa</w:t>
            </w:r>
          </w:p>
        </w:tc>
        <w:tc>
          <w:tcPr>
            <w:tcW w:w="8788" w:type="dxa"/>
            <w:vAlign w:val="center"/>
          </w:tcPr>
          <w:p w14:paraId="0BFCFBA5"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Jeżeli w budynku, w którym realizowany będzie grant jest zainstalowana instalacja odgromowa, projekt otrzymuje 2 pkt.</w:t>
            </w:r>
          </w:p>
          <w:p w14:paraId="034E93CE" w14:textId="77777777" w:rsidR="00DE0EA5" w:rsidRPr="001C4D7D" w:rsidRDefault="00DE0EA5" w:rsidP="009D0E0D">
            <w:pPr>
              <w:spacing w:line="288" w:lineRule="auto"/>
              <w:jc w:val="both"/>
              <w:rPr>
                <w:rFonts w:ascii="Tahoma" w:hAnsi="Tahoma" w:cs="Tahoma"/>
                <w:sz w:val="16"/>
                <w:szCs w:val="16"/>
              </w:rPr>
            </w:pPr>
          </w:p>
          <w:p w14:paraId="7888F56A"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Opis znaczenia kryterium: 0 pkt - 2 pkt (0 punktów w kryterium nie oznacza odrzucenia wniosku)</w:t>
            </w:r>
          </w:p>
        </w:tc>
      </w:tr>
      <w:tr w:rsidR="00DE0EA5" w:rsidRPr="001C4D7D" w14:paraId="4A82B025" w14:textId="77777777" w:rsidTr="009D0E0D">
        <w:tc>
          <w:tcPr>
            <w:tcW w:w="2268" w:type="dxa"/>
            <w:vAlign w:val="center"/>
          </w:tcPr>
          <w:p w14:paraId="45D2F173"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Zakaz podwójnego dofinansowania</w:t>
            </w:r>
          </w:p>
        </w:tc>
        <w:tc>
          <w:tcPr>
            <w:tcW w:w="12049" w:type="dxa"/>
            <w:gridSpan w:val="3"/>
            <w:vAlign w:val="center"/>
          </w:tcPr>
          <w:p w14:paraId="4885A7C9"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Grantobiorca zobowiązany będzie przed podpisaniem umowy grantowej do złożenia oświadczenia o braku podwójnego dofinansowania tego samego zakresu inwestycji.</w:t>
            </w:r>
          </w:p>
        </w:tc>
      </w:tr>
      <w:tr w:rsidR="00DE0EA5" w:rsidRPr="001C4D7D" w14:paraId="55F5B026" w14:textId="77777777" w:rsidTr="009D0E0D">
        <w:tc>
          <w:tcPr>
            <w:tcW w:w="2268" w:type="dxa"/>
            <w:vAlign w:val="center"/>
          </w:tcPr>
          <w:p w14:paraId="12AC6B63"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Zgoda na ewentualny wzrost kosztów ogrzewania</w:t>
            </w:r>
          </w:p>
        </w:tc>
        <w:tc>
          <w:tcPr>
            <w:tcW w:w="12049" w:type="dxa"/>
            <w:gridSpan w:val="3"/>
            <w:vAlign w:val="center"/>
          </w:tcPr>
          <w:p w14:paraId="7BA076A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Wymiana źródła ciepła może wiązać się ze wzrostem kosztów ogrzewani. Grantodawca będzie wymagał od grantobiorców oświadczeń o zgodzie na ich ponoszenie.</w:t>
            </w:r>
          </w:p>
        </w:tc>
      </w:tr>
      <w:tr w:rsidR="00DE0EA5" w:rsidRPr="001C4D7D" w14:paraId="61312E2E" w14:textId="77777777" w:rsidTr="009D0E0D">
        <w:tc>
          <w:tcPr>
            <w:tcW w:w="2268" w:type="dxa"/>
            <w:vAlign w:val="center"/>
          </w:tcPr>
          <w:p w14:paraId="4D7391D2"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Wykluczenia</w:t>
            </w:r>
          </w:p>
        </w:tc>
        <w:tc>
          <w:tcPr>
            <w:tcW w:w="12049" w:type="dxa"/>
            <w:gridSpan w:val="3"/>
            <w:vAlign w:val="center"/>
          </w:tcPr>
          <w:p w14:paraId="65AE1455"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Grantobiorcą nie może być osoba/ podmiot wykluczony z możliwości otrzymania dofinansowania (art. 35 ust. 4 ustawy wdrożeniowej), tj. osoba/ podmiot:</w:t>
            </w:r>
          </w:p>
          <w:p w14:paraId="624EE20F"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który został wykluczone z możliwości otrzymania środków przeznaczonych na realizację programów finansowanych z udziałem środków europejskich, na podstawie art. 207 o finansach publicznych;</w:t>
            </w:r>
          </w:p>
          <w:p w14:paraId="074349D8"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na którym ciąży obowiązek zwrotu pomocy wynikający z decyzji KE uznającej pomoc za niezgodną z prawem oraz ze wspólnym rynkiem w rozumieniu art. 107 TFUE;</w:t>
            </w:r>
          </w:p>
          <w:p w14:paraId="3B74A8A1"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karany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2013 r. poz. 885 ze zm.)</w:t>
            </w:r>
          </w:p>
          <w:p w14:paraId="0575F512"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karany na podstawie art. 9 ust. 1 pkt. 2a ustawy z dnia 28 października 2002 r. o odpowiedzialności podmiotów zbiorowych za czyny zabronione pod groźbą kary (tj. Dz. U. 2015 r. poz. 1212).</w:t>
            </w:r>
          </w:p>
          <w:p w14:paraId="19475915" w14:textId="77777777" w:rsidR="00DE0EA5" w:rsidRPr="001C4D7D" w:rsidRDefault="00DE0EA5" w:rsidP="009D0E0D">
            <w:pPr>
              <w:numPr>
                <w:ilvl w:val="0"/>
                <w:numId w:val="5"/>
              </w:numPr>
              <w:spacing w:line="288" w:lineRule="auto"/>
              <w:ind w:left="455"/>
              <w:jc w:val="both"/>
              <w:rPr>
                <w:rFonts w:ascii="Tahoma" w:hAnsi="Tahoma" w:cs="Tahoma"/>
                <w:sz w:val="16"/>
                <w:szCs w:val="16"/>
              </w:rPr>
            </w:pPr>
            <w:r w:rsidRPr="001C4D7D">
              <w:rPr>
                <w:rFonts w:ascii="Tahoma" w:hAnsi="Tahoma" w:cs="Tahoma"/>
                <w:sz w:val="16"/>
                <w:szCs w:val="16"/>
              </w:rPr>
              <w:t>który na dzień składania wniosku o grant jak i na dzień udzielenia pomocy posiadają zaległości podatkowych na rzecz Gminy wg właściwości miejscowej ze względu na lokalizację inwestycji Grantobiorcy (np. podatek rolny/od nieruchomości inne opłacane na rzecz Gminy).</w:t>
            </w:r>
          </w:p>
        </w:tc>
      </w:tr>
      <w:tr w:rsidR="00DE0EA5" w:rsidRPr="001C4D7D" w14:paraId="27AF3194" w14:textId="77777777" w:rsidTr="009D0E0D">
        <w:tc>
          <w:tcPr>
            <w:tcW w:w="2268" w:type="dxa"/>
            <w:vAlign w:val="center"/>
          </w:tcPr>
          <w:p w14:paraId="36C5735A"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Katalog wydatków kwalifikowalnych Grantobiorcy</w:t>
            </w:r>
          </w:p>
        </w:tc>
        <w:tc>
          <w:tcPr>
            <w:tcW w:w="12049" w:type="dxa"/>
            <w:gridSpan w:val="3"/>
            <w:vAlign w:val="center"/>
          </w:tcPr>
          <w:p w14:paraId="4FE718F7" w14:textId="77777777" w:rsidR="00DE0EA5" w:rsidRPr="001C4D7D" w:rsidRDefault="00DE0EA5" w:rsidP="009D0E0D">
            <w:pPr>
              <w:pStyle w:val="Akapitzlist"/>
              <w:numPr>
                <w:ilvl w:val="0"/>
                <w:numId w:val="15"/>
              </w:numPr>
              <w:spacing w:line="288" w:lineRule="auto"/>
              <w:contextualSpacing w:val="0"/>
              <w:jc w:val="both"/>
              <w:rPr>
                <w:rFonts w:ascii="Tahoma" w:hAnsi="Tahoma" w:cs="Tahoma"/>
                <w:sz w:val="16"/>
                <w:szCs w:val="16"/>
              </w:rPr>
            </w:pPr>
            <w:r w:rsidRPr="001C4D7D">
              <w:rPr>
                <w:rFonts w:ascii="Tahoma" w:hAnsi="Tahoma" w:cs="Tahoma"/>
                <w:sz w:val="16"/>
                <w:szCs w:val="16"/>
              </w:rPr>
              <w:t>Środki finansowe powierzonego Grantu przeznaczone są na realizację zadań przez Grantobiorców zmierzających do osiągnięcia celów Projektu grantowego.</w:t>
            </w:r>
          </w:p>
          <w:p w14:paraId="6FB58A54" w14:textId="77777777" w:rsidR="00DE0EA5" w:rsidRPr="001C4D7D" w:rsidRDefault="00DE0EA5" w:rsidP="009D0E0D">
            <w:pPr>
              <w:pStyle w:val="Akapitzlist"/>
              <w:numPr>
                <w:ilvl w:val="0"/>
                <w:numId w:val="15"/>
              </w:numPr>
              <w:spacing w:line="288" w:lineRule="auto"/>
              <w:contextualSpacing w:val="0"/>
              <w:jc w:val="both"/>
              <w:rPr>
                <w:rFonts w:ascii="Tahoma" w:hAnsi="Tahoma" w:cs="Tahoma"/>
                <w:b/>
                <w:sz w:val="16"/>
                <w:szCs w:val="16"/>
              </w:rPr>
            </w:pPr>
            <w:r w:rsidRPr="001C4D7D">
              <w:rPr>
                <w:rFonts w:ascii="Tahoma" w:hAnsi="Tahoma" w:cs="Tahoma"/>
                <w:b/>
                <w:sz w:val="16"/>
                <w:szCs w:val="16"/>
              </w:rPr>
              <w:t>Typy projektów - w ramach Projektu grantowego, granty można otrzymać na:</w:t>
            </w:r>
          </w:p>
          <w:p w14:paraId="2288A71D" w14:textId="77777777" w:rsidR="00DE0EA5" w:rsidRPr="001C4D7D" w:rsidRDefault="00DE0EA5" w:rsidP="009D0E0D">
            <w:pPr>
              <w:pStyle w:val="Akapitzlist"/>
              <w:numPr>
                <w:ilvl w:val="0"/>
                <w:numId w:val="17"/>
              </w:numPr>
              <w:spacing w:line="288" w:lineRule="auto"/>
              <w:contextualSpacing w:val="0"/>
              <w:jc w:val="both"/>
              <w:rPr>
                <w:rFonts w:ascii="Tahoma" w:hAnsi="Tahoma" w:cs="Tahoma"/>
                <w:sz w:val="16"/>
                <w:szCs w:val="16"/>
              </w:rPr>
            </w:pPr>
            <w:r w:rsidRPr="001C4D7D">
              <w:rPr>
                <w:rFonts w:ascii="Tahoma" w:hAnsi="Tahoma" w:cs="Tahoma"/>
                <w:sz w:val="16"/>
                <w:szCs w:val="16"/>
              </w:rPr>
              <w:t>Element obowiązkowy: modernizacja systemów grzewczych obejmującą wymianę wysokoemisyjnych źródeł ciepła: na podłączenie do sieci ciepłowniczej/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dopuszcza się również zastosowanie ogrzewania elektrycznego (kable / maty grzejne, kotły elektryczne, piece akumulacyjne itp.), pod warunkiem, że będzie ono zasilane z OZE – mikroinstalacja</w:t>
            </w:r>
            <w:r w:rsidRPr="001C4D7D">
              <w:rPr>
                <w:rStyle w:val="Odwoanieprzypisudolnego"/>
                <w:rFonts w:ascii="Tahoma" w:hAnsi="Tahoma" w:cs="Tahoma"/>
                <w:sz w:val="16"/>
                <w:szCs w:val="16"/>
              </w:rPr>
              <w:footnoteReference w:id="6"/>
            </w:r>
            <w:r w:rsidRPr="001C4D7D">
              <w:rPr>
                <w:rFonts w:ascii="Tahoma" w:hAnsi="Tahoma" w:cs="Tahoma"/>
                <w:sz w:val="16"/>
                <w:szCs w:val="16"/>
              </w:rPr>
              <w:t xml:space="preserve"> o odpowiedniej mocy może zostać zrealizowana w ramach projektu (można również wykorzystać już istniejącą instalację); </w:t>
            </w:r>
            <w:r w:rsidRPr="001C4D7D">
              <w:rPr>
                <w:rFonts w:ascii="Tahoma" w:hAnsi="Tahoma" w:cs="Tahoma"/>
                <w:b/>
                <w:sz w:val="16"/>
                <w:szCs w:val="16"/>
              </w:rPr>
              <w:t>wymiana wysokoemisyjnego źródła ciepła jest elementem obowiązkowym</w:t>
            </w:r>
            <w:r w:rsidRPr="001C4D7D">
              <w:rPr>
                <w:rFonts w:ascii="Tahoma" w:hAnsi="Tahoma" w:cs="Tahoma"/>
                <w:sz w:val="16"/>
                <w:szCs w:val="16"/>
              </w:rPr>
              <w:t>;</w:t>
            </w:r>
          </w:p>
          <w:p w14:paraId="6F7FBAE8" w14:textId="77777777" w:rsidR="00DE0EA5" w:rsidRPr="001C4D7D" w:rsidRDefault="00DE0EA5" w:rsidP="009D0E0D">
            <w:pPr>
              <w:pStyle w:val="Akapitzlist"/>
              <w:numPr>
                <w:ilvl w:val="0"/>
                <w:numId w:val="17"/>
              </w:numPr>
              <w:spacing w:line="288" w:lineRule="auto"/>
              <w:contextualSpacing w:val="0"/>
              <w:jc w:val="both"/>
              <w:rPr>
                <w:rFonts w:ascii="Tahoma" w:hAnsi="Tahoma" w:cs="Tahoma"/>
                <w:sz w:val="16"/>
                <w:szCs w:val="16"/>
              </w:rPr>
            </w:pPr>
            <w:r w:rsidRPr="001C4D7D">
              <w:rPr>
                <w:rFonts w:ascii="Tahoma" w:hAnsi="Tahoma" w:cs="Tahoma"/>
                <w:sz w:val="16"/>
                <w:szCs w:val="16"/>
              </w:rPr>
              <w:t>Elementy dodatkowe możliwe do sfinansowania pod warunkiem wymiany wysokoemisyjnego źródła ciepła:</w:t>
            </w:r>
          </w:p>
          <w:p w14:paraId="1232390A" w14:textId="77777777" w:rsidR="00DE0EA5" w:rsidRPr="001C4D7D" w:rsidRDefault="00DE0EA5" w:rsidP="009D0E0D">
            <w:pPr>
              <w:pStyle w:val="Akapitzlist"/>
              <w:numPr>
                <w:ilvl w:val="0"/>
                <w:numId w:val="18"/>
              </w:numPr>
              <w:spacing w:line="288" w:lineRule="auto"/>
              <w:contextualSpacing w:val="0"/>
              <w:jc w:val="both"/>
              <w:rPr>
                <w:rFonts w:ascii="Tahoma" w:hAnsi="Tahoma" w:cs="Tahoma"/>
                <w:sz w:val="16"/>
                <w:szCs w:val="16"/>
              </w:rPr>
            </w:pPr>
            <w:r w:rsidRPr="001C4D7D">
              <w:rPr>
                <w:rFonts w:ascii="Tahoma" w:hAnsi="Tahoma" w:cs="Tahoma"/>
                <w:sz w:val="16"/>
                <w:szCs w:val="16"/>
              </w:rPr>
              <w:t>wymianie źródła ciepła mogą towarzyszyć uzasadnione modernizacje systemu grzewczego pozostające w związku przyczynowo - skutkowym ze zmianą źródła ciepła, np. wymiana wysokotemperaturowej instalacji ogrzewania na niskotemperaturową;</w:t>
            </w:r>
          </w:p>
          <w:p w14:paraId="2BC2F7B2" w14:textId="77777777" w:rsidR="00DE0EA5" w:rsidRPr="001C4D7D" w:rsidRDefault="00DE0EA5" w:rsidP="009D0E0D">
            <w:pPr>
              <w:pStyle w:val="Akapitzlist"/>
              <w:numPr>
                <w:ilvl w:val="0"/>
                <w:numId w:val="18"/>
              </w:numPr>
              <w:spacing w:line="288" w:lineRule="auto"/>
              <w:contextualSpacing w:val="0"/>
              <w:jc w:val="both"/>
              <w:rPr>
                <w:rFonts w:ascii="Tahoma" w:hAnsi="Tahoma" w:cs="Tahoma"/>
                <w:sz w:val="16"/>
                <w:szCs w:val="16"/>
              </w:rPr>
            </w:pPr>
            <w:r w:rsidRPr="001C4D7D">
              <w:rPr>
                <w:rFonts w:ascii="Tahoma" w:hAnsi="Tahoma" w:cs="Tahoma"/>
                <w:sz w:val="16"/>
                <w:szCs w:val="16"/>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p>
          <w:p w14:paraId="71A530F1" w14:textId="77777777" w:rsidR="00DE0EA5" w:rsidRPr="001C4D7D" w:rsidRDefault="00DE0EA5" w:rsidP="009D0E0D">
            <w:pPr>
              <w:pStyle w:val="Akapitzlist"/>
              <w:numPr>
                <w:ilvl w:val="0"/>
                <w:numId w:val="18"/>
              </w:numPr>
              <w:spacing w:line="288" w:lineRule="auto"/>
              <w:contextualSpacing w:val="0"/>
              <w:jc w:val="both"/>
              <w:rPr>
                <w:rFonts w:ascii="Tahoma" w:hAnsi="Tahoma" w:cs="Tahoma"/>
                <w:sz w:val="16"/>
                <w:szCs w:val="16"/>
              </w:rPr>
            </w:pPr>
            <w:r w:rsidRPr="001C4D7D">
              <w:rPr>
                <w:rFonts w:ascii="Tahoma" w:hAnsi="Tahoma" w:cs="Tahoma"/>
                <w:sz w:val="16"/>
                <w:szCs w:val="16"/>
              </w:rPr>
              <w:t>inwestycje mogą być uzupełnione poprzez instalacje OZE (np. na potrzeby pozyskiwania ciepłej wody użytkowej lub produkcji energii elektrycznej, np. fotowoltaiki) – w przypadku instalacji do produkcji energii elektrycznej, np. fotowoltaicznej czy wykorzystującej siłę wiatru, dopuszcza się mikroinstalacje</w:t>
            </w:r>
            <w:r w:rsidRPr="001C4D7D">
              <w:rPr>
                <w:rStyle w:val="Odwoanieprzypisudolnego"/>
                <w:rFonts w:ascii="Tahoma" w:hAnsi="Tahoma" w:cs="Tahoma"/>
                <w:sz w:val="16"/>
                <w:szCs w:val="16"/>
              </w:rPr>
              <w:footnoteReference w:id="7"/>
            </w:r>
            <w:r w:rsidRPr="001C4D7D">
              <w:rPr>
                <w:rFonts w:ascii="Tahoma" w:hAnsi="Tahoma" w:cs="Tahoma"/>
                <w:sz w:val="16"/>
                <w:szCs w:val="16"/>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953801D" w14:textId="77777777" w:rsidR="00DE0EA5" w:rsidRPr="001C4D7D" w:rsidRDefault="00DE0EA5" w:rsidP="009D0E0D">
            <w:pPr>
              <w:pStyle w:val="Akapitzlist"/>
              <w:numPr>
                <w:ilvl w:val="0"/>
                <w:numId w:val="15"/>
              </w:numPr>
              <w:spacing w:line="288" w:lineRule="auto"/>
              <w:contextualSpacing w:val="0"/>
              <w:jc w:val="both"/>
              <w:rPr>
                <w:rFonts w:ascii="Tahoma" w:hAnsi="Tahoma" w:cs="Tahoma"/>
                <w:sz w:val="16"/>
                <w:szCs w:val="16"/>
              </w:rPr>
            </w:pPr>
            <w:r w:rsidRPr="001C4D7D">
              <w:rPr>
                <w:rFonts w:ascii="Tahoma" w:hAnsi="Tahoma" w:cs="Tahoma"/>
                <w:sz w:val="16"/>
                <w:szCs w:val="16"/>
              </w:rPr>
              <w:t>Do oceny kwalifikowalności wydatków dla projektów współfinansowanych ze środków krajowych i unijnych w ramach RPO WO 2014-2020 określają przepisy unijne oraz krajowe, w tym w szczególności:</w:t>
            </w:r>
          </w:p>
          <w:p w14:paraId="4366CE66"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vertAlign w:val="superscript"/>
              </w:rPr>
            </w:pPr>
            <w:r w:rsidRPr="001C4D7D">
              <w:rPr>
                <w:rFonts w:ascii="Tahoma" w:hAnsi="Tahoma" w:cs="Tahoma"/>
                <w:sz w:val="16"/>
                <w:szCs w:val="16"/>
              </w:rPr>
              <w:t>Rozporządzenie ogólne</w:t>
            </w:r>
            <w:r w:rsidRPr="001C4D7D">
              <w:rPr>
                <w:rFonts w:ascii="Tahoma" w:hAnsi="Tahoma" w:cs="Tahoma"/>
                <w:sz w:val="16"/>
                <w:szCs w:val="16"/>
                <w:vertAlign w:val="superscript"/>
              </w:rPr>
              <w:footnoteReference w:id="8"/>
            </w:r>
            <w:r w:rsidRPr="001C4D7D">
              <w:rPr>
                <w:rFonts w:ascii="Tahoma" w:hAnsi="Tahoma" w:cs="Tahoma"/>
                <w:sz w:val="16"/>
                <w:szCs w:val="16"/>
              </w:rPr>
              <w:t>;</w:t>
            </w:r>
          </w:p>
          <w:p w14:paraId="5A08EE2D"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vertAlign w:val="superscript"/>
              </w:rPr>
            </w:pPr>
            <w:r w:rsidRPr="001C4D7D">
              <w:rPr>
                <w:rFonts w:ascii="Tahoma" w:hAnsi="Tahoma" w:cs="Tahoma"/>
                <w:sz w:val="16"/>
                <w:szCs w:val="16"/>
              </w:rPr>
              <w:t>Ustawa wdrożeniowa</w:t>
            </w:r>
            <w:r w:rsidRPr="001C4D7D">
              <w:rPr>
                <w:rFonts w:ascii="Tahoma" w:hAnsi="Tahoma" w:cs="Tahoma"/>
                <w:sz w:val="16"/>
                <w:szCs w:val="16"/>
                <w:vertAlign w:val="superscript"/>
              </w:rPr>
              <w:footnoteReference w:id="9"/>
            </w:r>
            <w:r w:rsidRPr="001C4D7D">
              <w:rPr>
                <w:rFonts w:ascii="Tahoma" w:hAnsi="Tahoma" w:cs="Tahoma"/>
                <w:sz w:val="16"/>
                <w:szCs w:val="16"/>
              </w:rPr>
              <w:t>;</w:t>
            </w:r>
          </w:p>
          <w:p w14:paraId="23A62D5C"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Wytyczne Ministra Infrastruktury i Rozwoju w zakresie kwalifikowalności wydatków w ramach Europejskiego Funduszu Rozwoju Regionalnego, Europejskiego Funduszu Społecznego oraz Funduszu Spójności na lata 2014-2020;</w:t>
            </w:r>
          </w:p>
          <w:p w14:paraId="3926E34F"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Szczegółowy Opis Osi Priorytetowych oraz załącznik nr 7 do SZOOP;</w:t>
            </w:r>
          </w:p>
          <w:p w14:paraId="23EB3314"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zasady dotyczące pomocy publicznej;</w:t>
            </w:r>
          </w:p>
          <w:p w14:paraId="111356E4"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Zalecenia Instytucji Zarządzającej Regionalnym Programem Operacyjnym Województwa Dolnośląskiego 2014-2020 do realizacji projektów grantowych w ramach działania 3.3.</w:t>
            </w:r>
          </w:p>
          <w:p w14:paraId="2DF92D64"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 xml:space="preserve">umowa o dofinansowanie realizacji projektu grantowego podpisana pomiędzy Grantodawcą oraz DIP; </w:t>
            </w:r>
          </w:p>
          <w:p w14:paraId="4B4F1085" w14:textId="77777777" w:rsidR="00DE0EA5" w:rsidRPr="001C4D7D" w:rsidRDefault="00DE0EA5" w:rsidP="009D0E0D">
            <w:pPr>
              <w:pStyle w:val="Akapitzlist"/>
              <w:numPr>
                <w:ilvl w:val="3"/>
                <w:numId w:val="14"/>
              </w:numPr>
              <w:autoSpaceDE w:val="0"/>
              <w:autoSpaceDN w:val="0"/>
              <w:adjustRightInd w:val="0"/>
              <w:spacing w:line="288" w:lineRule="auto"/>
              <w:ind w:left="1276" w:hanging="283"/>
              <w:contextualSpacing w:val="0"/>
              <w:jc w:val="both"/>
              <w:rPr>
                <w:rFonts w:ascii="Tahoma" w:hAnsi="Tahoma" w:cs="Tahoma"/>
                <w:sz w:val="16"/>
                <w:szCs w:val="16"/>
              </w:rPr>
            </w:pPr>
            <w:r w:rsidRPr="001C4D7D">
              <w:rPr>
                <w:rFonts w:ascii="Tahoma" w:hAnsi="Tahoma" w:cs="Tahoma"/>
                <w:sz w:val="16"/>
                <w:szCs w:val="16"/>
              </w:rPr>
              <w:t>umowa o powierzenie Grantu podpisana pomiędzy Grantodawcą i Grantobiorcą.</w:t>
            </w:r>
          </w:p>
          <w:p w14:paraId="3339AB30" w14:textId="77777777" w:rsidR="00DE0EA5" w:rsidRPr="001C4D7D" w:rsidRDefault="00DE0EA5" w:rsidP="009D0E0D">
            <w:pPr>
              <w:pStyle w:val="Akapitzlist"/>
              <w:numPr>
                <w:ilvl w:val="0"/>
                <w:numId w:val="15"/>
              </w:numPr>
              <w:spacing w:line="288" w:lineRule="auto"/>
              <w:contextualSpacing w:val="0"/>
              <w:jc w:val="both"/>
              <w:rPr>
                <w:rFonts w:ascii="Tahoma" w:hAnsi="Tahoma" w:cs="Tahoma"/>
                <w:sz w:val="16"/>
                <w:szCs w:val="16"/>
              </w:rPr>
            </w:pPr>
            <w:r w:rsidRPr="001C4D7D">
              <w:rPr>
                <w:rFonts w:ascii="Tahoma" w:hAnsi="Tahoma" w:cs="Tahoma"/>
                <w:sz w:val="16"/>
                <w:szCs w:val="16"/>
              </w:rPr>
              <w:t>Wydatkiem kwalifikowalnym może być wydatek, który spełnia łącznie następujące warunki:</w:t>
            </w:r>
          </w:p>
          <w:p w14:paraId="4669275B"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faktycznie poniesiony w okresie wskazanym w umowie o dofinansowanie;</w:t>
            </w:r>
          </w:p>
          <w:p w14:paraId="4B179C82"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jest zgodny z obowiązującymi przepisami prawa unijnego, krajowego w tym z przepisami regulującymi udzielanie pomocy de minimis, jeśli mają zastosowanie;</w:t>
            </w:r>
          </w:p>
          <w:p w14:paraId="63DC07E2"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jest zgodny z RPO WD i SZOOP;</w:t>
            </w:r>
          </w:p>
          <w:p w14:paraId="0B274F15"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uwzględniony w budżecie projektu;</w:t>
            </w:r>
          </w:p>
          <w:p w14:paraId="7E119445"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poniesiony zgodnie z postanowieniami umowy o powierzenie grantu;</w:t>
            </w:r>
          </w:p>
          <w:p w14:paraId="03720B63"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jest niezbędny do realizacji celów projektu i został poniesiony w związku z realizacją projektu;</w:t>
            </w:r>
          </w:p>
          <w:p w14:paraId="492B933B"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dokonany w sposób przejrzysty, racjonalny i efektywny, z zachowaniem zasad uzyskiwania najlepszych efektów z danych nakładów;</w:t>
            </w:r>
          </w:p>
          <w:p w14:paraId="27BC161A"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należycie udokumentowany;</w:t>
            </w:r>
          </w:p>
          <w:p w14:paraId="75A8AAD9"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wykazany we wniosku o płatność;</w:t>
            </w:r>
          </w:p>
          <w:p w14:paraId="62AF4B01"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jest zgodny z warunkami uznania go za wydatek kwalifikowalny określony w krajowych „Wytycznych w zakresie kwalifikowalności…”; Zaleceniach Instytucji Zarządzającej Regionalnym Programem Operacyjnym Województwa Dolnośląskiego 2014-2020 do realizacji projektów grantowych w ramach działania 3.3 Efektywność energetyczna w budynkach użyteczności publicznej i sektorze mieszkaniowym Regionalnego Programu Operacyjnego Województwa Dolnośląskiego 2014-2020;  niniejszej Procedurze oraz Regulaminie konkursu;</w:t>
            </w:r>
          </w:p>
          <w:p w14:paraId="79DD4F15" w14:textId="77777777" w:rsidR="00DE0EA5" w:rsidRPr="001C4D7D" w:rsidRDefault="00DE0EA5" w:rsidP="009D0E0D">
            <w:pPr>
              <w:pStyle w:val="Akapitzlist"/>
              <w:numPr>
                <w:ilvl w:val="0"/>
                <w:numId w:val="16"/>
              </w:numPr>
              <w:spacing w:line="288" w:lineRule="auto"/>
              <w:contextualSpacing w:val="0"/>
              <w:jc w:val="both"/>
              <w:rPr>
                <w:rFonts w:ascii="Tahoma" w:hAnsi="Tahoma" w:cs="Tahoma"/>
                <w:sz w:val="16"/>
                <w:szCs w:val="16"/>
              </w:rPr>
            </w:pPr>
            <w:r w:rsidRPr="001C4D7D">
              <w:rPr>
                <w:rFonts w:ascii="Tahoma" w:hAnsi="Tahoma" w:cs="Tahoma"/>
                <w:sz w:val="16"/>
                <w:szCs w:val="16"/>
              </w:rPr>
              <w:t>został poniesiony zgodnie z procedurą udzielania zamówień dla Grantobiorców - „Wytyczne dotyczące wyboru wykonawcy”.</w:t>
            </w:r>
          </w:p>
          <w:p w14:paraId="3A2FE425" w14:textId="77777777" w:rsidR="00DE0EA5" w:rsidRPr="001C4D7D" w:rsidRDefault="00DE0EA5" w:rsidP="009D0E0D">
            <w:pPr>
              <w:pStyle w:val="Akapitzlist"/>
              <w:numPr>
                <w:ilvl w:val="0"/>
                <w:numId w:val="15"/>
              </w:numPr>
              <w:spacing w:line="288" w:lineRule="auto"/>
              <w:contextualSpacing w:val="0"/>
              <w:jc w:val="both"/>
              <w:rPr>
                <w:rFonts w:ascii="Tahoma" w:hAnsi="Tahoma" w:cs="Tahoma"/>
                <w:sz w:val="16"/>
                <w:szCs w:val="16"/>
              </w:rPr>
            </w:pPr>
            <w:r w:rsidRPr="001C4D7D">
              <w:rPr>
                <w:rFonts w:ascii="Tahoma" w:hAnsi="Tahoma" w:cs="Tahoma"/>
                <w:sz w:val="16"/>
                <w:szCs w:val="16"/>
              </w:rPr>
              <w:t>Wydatkami kwalifikowalnymi niezbędnymi do realizacji projektu grantowego, są m.in.:</w:t>
            </w:r>
          </w:p>
          <w:p w14:paraId="5A5041AC" w14:textId="77777777" w:rsidR="00DE0EA5" w:rsidRPr="001C4D7D" w:rsidRDefault="00DE0EA5" w:rsidP="009D0E0D">
            <w:pPr>
              <w:pStyle w:val="Akapitzlist"/>
              <w:numPr>
                <w:ilvl w:val="1"/>
                <w:numId w:val="19"/>
              </w:numPr>
              <w:spacing w:line="288" w:lineRule="auto"/>
              <w:contextualSpacing w:val="0"/>
              <w:jc w:val="both"/>
              <w:rPr>
                <w:rFonts w:ascii="Tahoma" w:hAnsi="Tahoma" w:cs="Tahoma"/>
                <w:bCs/>
                <w:sz w:val="16"/>
                <w:szCs w:val="16"/>
              </w:rPr>
            </w:pPr>
            <w:r w:rsidRPr="001C4D7D">
              <w:rPr>
                <w:rFonts w:ascii="Tahoma" w:hAnsi="Tahoma" w:cs="Tahoma"/>
                <w:bCs/>
                <w:sz w:val="16"/>
                <w:szCs w:val="16"/>
              </w:rPr>
              <w:t>wydatki związane z wymianą wysokoemisyjnego źródła ciepła czyli demontażem dotychczasowego pieca/ kotła;</w:t>
            </w:r>
          </w:p>
          <w:p w14:paraId="53F44258" w14:textId="77777777" w:rsidR="00DE0EA5" w:rsidRPr="001C4D7D" w:rsidRDefault="00DE0EA5" w:rsidP="009D0E0D">
            <w:pPr>
              <w:pStyle w:val="Akapitzlist"/>
              <w:numPr>
                <w:ilvl w:val="1"/>
                <w:numId w:val="19"/>
              </w:numPr>
              <w:spacing w:line="288" w:lineRule="auto"/>
              <w:contextualSpacing w:val="0"/>
              <w:jc w:val="both"/>
              <w:rPr>
                <w:rFonts w:ascii="Tahoma" w:hAnsi="Tahoma" w:cs="Tahoma"/>
                <w:bCs/>
                <w:sz w:val="16"/>
                <w:szCs w:val="16"/>
              </w:rPr>
            </w:pPr>
            <w:r w:rsidRPr="001C4D7D">
              <w:rPr>
                <w:rFonts w:ascii="Tahoma" w:hAnsi="Tahoma" w:cs="Tahoma"/>
                <w:bCs/>
                <w:sz w:val="16"/>
                <w:szCs w:val="16"/>
              </w:rPr>
              <w:t xml:space="preserve">wydatki związane z montażem nowego kotła/ pieca/ źródła ciepła opartego o OZE/ ogrzewania elektrycznego / podłączenia do sieci ciepłowniczej / chłodniczej, budową lub modernizacją instalacji centralnego ogrzewania, budową, modernizacją systemu pozyskiwania ciepłej wody użytkowej; </w:t>
            </w:r>
          </w:p>
          <w:p w14:paraId="5CA20228" w14:textId="77777777" w:rsidR="00DE0EA5" w:rsidRPr="001C4D7D" w:rsidRDefault="00DE0EA5" w:rsidP="009D0E0D">
            <w:pPr>
              <w:pStyle w:val="Akapitzlist"/>
              <w:numPr>
                <w:ilvl w:val="1"/>
                <w:numId w:val="19"/>
              </w:numPr>
              <w:spacing w:line="288" w:lineRule="auto"/>
              <w:contextualSpacing w:val="0"/>
              <w:jc w:val="both"/>
              <w:rPr>
                <w:rFonts w:ascii="Tahoma" w:hAnsi="Tahoma" w:cs="Tahoma"/>
                <w:bCs/>
                <w:sz w:val="16"/>
                <w:szCs w:val="16"/>
              </w:rPr>
            </w:pPr>
            <w:r w:rsidRPr="001C4D7D">
              <w:rPr>
                <w:rFonts w:ascii="Tahoma" w:hAnsi="Tahoma" w:cs="Tahoma"/>
                <w:bCs/>
                <w:sz w:val="16"/>
                <w:szCs w:val="16"/>
              </w:rPr>
              <w:t xml:space="preserve">wydatki związane modernizacją kotłowni, instalacją systemu zarządzania energią (urządzenia, oprogramowanie); </w:t>
            </w:r>
          </w:p>
          <w:p w14:paraId="4E39B0B7" w14:textId="77777777" w:rsidR="00DE0EA5" w:rsidRPr="001C4D7D" w:rsidRDefault="00DE0EA5" w:rsidP="009D0E0D">
            <w:pPr>
              <w:pStyle w:val="Akapitzlist"/>
              <w:numPr>
                <w:ilvl w:val="1"/>
                <w:numId w:val="19"/>
              </w:numPr>
              <w:spacing w:line="288" w:lineRule="auto"/>
              <w:contextualSpacing w:val="0"/>
              <w:jc w:val="both"/>
              <w:rPr>
                <w:rFonts w:ascii="Tahoma" w:hAnsi="Tahoma" w:cs="Tahoma"/>
                <w:bCs/>
                <w:sz w:val="16"/>
                <w:szCs w:val="16"/>
              </w:rPr>
            </w:pPr>
            <w:r w:rsidRPr="001C4D7D">
              <w:rPr>
                <w:rFonts w:ascii="Tahoma" w:hAnsi="Tahoma" w:cs="Tahoma"/>
                <w:bCs/>
                <w:sz w:val="16"/>
                <w:szCs w:val="16"/>
              </w:rPr>
              <w:t>wydatki dot. instalacji OZE na cele nie związane z ogrzewaniem, np. na cele pozyskiwania CWU albo mikroinstalacji do produkcji prądu, np. fotowoltaicznej albo wiatrowej (ale tylko o mocy zainstalowanej odpowiadającej zapotrzebowaniu budynku w latach ubiegłych, chyba że mikroinstalacja posłuży zaspokojeniu zwiększonych potrzeb wynikających z zastosowania ogrzewania elektrycznego;</w:t>
            </w:r>
          </w:p>
          <w:p w14:paraId="163D43CF" w14:textId="77777777" w:rsidR="00DE0EA5" w:rsidRPr="001C4D7D" w:rsidRDefault="00DE0EA5" w:rsidP="009D0E0D">
            <w:pPr>
              <w:pStyle w:val="Akapitzlist"/>
              <w:numPr>
                <w:ilvl w:val="1"/>
                <w:numId w:val="19"/>
              </w:numPr>
              <w:spacing w:line="288" w:lineRule="auto"/>
              <w:contextualSpacing w:val="0"/>
              <w:jc w:val="both"/>
              <w:rPr>
                <w:rFonts w:ascii="Tahoma" w:hAnsi="Tahoma" w:cs="Tahoma"/>
                <w:bCs/>
                <w:sz w:val="16"/>
                <w:szCs w:val="16"/>
              </w:rPr>
            </w:pPr>
            <w:r w:rsidRPr="001C4D7D">
              <w:rPr>
                <w:rFonts w:ascii="Tahoma" w:hAnsi="Tahoma" w:cs="Tahoma"/>
                <w:bCs/>
                <w:sz w:val="16"/>
                <w:szCs w:val="16"/>
              </w:rPr>
              <w:t>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475F222F" w14:textId="77777777" w:rsidR="00DE0EA5" w:rsidRPr="001C4D7D" w:rsidRDefault="00DE0EA5" w:rsidP="009D0E0D">
            <w:pPr>
              <w:pStyle w:val="Akapitzlist"/>
              <w:numPr>
                <w:ilvl w:val="0"/>
                <w:numId w:val="15"/>
              </w:numPr>
              <w:spacing w:line="288" w:lineRule="auto"/>
              <w:contextualSpacing w:val="0"/>
              <w:jc w:val="both"/>
              <w:rPr>
                <w:rFonts w:cs="Tahoma"/>
                <w:sz w:val="16"/>
                <w:szCs w:val="16"/>
              </w:rPr>
            </w:pPr>
            <w:r w:rsidRPr="001C4D7D">
              <w:rPr>
                <w:rFonts w:ascii="Tahoma" w:hAnsi="Tahoma" w:cs="Tahoma"/>
                <w:sz w:val="16"/>
                <w:szCs w:val="16"/>
              </w:rPr>
              <w:t>Wydatki nie mające bezpośredniego związku z wyżej wymienionymi (np. zmiana układu pomieszczeń, wyposażenie pomieszczeń w meble, montaż urządzeń sanitarnych, remont klatki schodowej, wykończenie pomieszczeń) nie mogą stanowić wydatków kwalifikowalnych w projekcie. Wyjątek stanowią wydatki na prace niezbędne do przeprowadzenia wymiany źródła ciepła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Wytycznych w zakresie realizacji zasady równości szans i niedyskryminacji, w tym dostępności dla osób z niepełnosprawnościami oraz zasady równości szans kobiet i mężczyzn w ramach funduszy unijnych na lata 2014-2020. Ostateczną decyzję w zakresie kwalifikowalności wydatków podejmuje Grantodawca.</w:t>
            </w:r>
          </w:p>
        </w:tc>
      </w:tr>
      <w:tr w:rsidR="00DE0EA5" w:rsidRPr="001C4D7D" w14:paraId="7AE2C87B" w14:textId="77777777" w:rsidTr="009D0E0D">
        <w:tc>
          <w:tcPr>
            <w:tcW w:w="2268" w:type="dxa"/>
            <w:vAlign w:val="center"/>
          </w:tcPr>
          <w:p w14:paraId="070DBFB4"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Informacje o źródłach finansowania grantów</w:t>
            </w:r>
          </w:p>
        </w:tc>
        <w:tc>
          <w:tcPr>
            <w:tcW w:w="12049" w:type="dxa"/>
            <w:gridSpan w:val="3"/>
            <w:vAlign w:val="center"/>
          </w:tcPr>
          <w:p w14:paraId="35801410"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Granty finansowane są ze środków Europejskiego Funduszu Rozwoju Regionalnego w ramach RPO WD 2014-2020.</w:t>
            </w:r>
          </w:p>
          <w:p w14:paraId="0D8E8215" w14:textId="77777777" w:rsidR="00DE0EA5" w:rsidRPr="001C4D7D" w:rsidRDefault="00DE0EA5" w:rsidP="009D0E0D">
            <w:pPr>
              <w:spacing w:line="288" w:lineRule="auto"/>
              <w:jc w:val="both"/>
              <w:rPr>
                <w:rFonts w:ascii="Tahoma" w:hAnsi="Tahoma"/>
                <w:bCs/>
                <w:sz w:val="16"/>
                <w:szCs w:val="16"/>
              </w:rPr>
            </w:pPr>
          </w:p>
          <w:p w14:paraId="2F21120F"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bCs/>
                <w:sz w:val="16"/>
                <w:szCs w:val="16"/>
              </w:rPr>
              <w:t xml:space="preserve">W przypadku projektów nie objętych pomocą publiczną oraz objętych pomocą de minimis maksymalny limit dofinansowania środków EFRR wynosi do 85% wydatków kwalifikowalnych </w:t>
            </w:r>
            <w:r w:rsidRPr="001C4D7D">
              <w:rPr>
                <w:rFonts w:ascii="Tahoma" w:hAnsi="Tahoma" w:cs="Tahoma"/>
                <w:sz w:val="16"/>
                <w:szCs w:val="16"/>
              </w:rPr>
              <w:t>(pod warunkiem, że w przypadku pomocy de minimis nie zostanie przekroczony limit 200 000 EUR w okresie trzech lat podatkowych, - 100000 EUR w okresie trzech lat podatkowych w zakresie drogowego transportu towarów).</w:t>
            </w:r>
          </w:p>
          <w:p w14:paraId="22BE864B" w14:textId="77777777" w:rsidR="00DE0EA5" w:rsidRPr="001C4D7D" w:rsidRDefault="00DE0EA5" w:rsidP="009D0E0D">
            <w:pPr>
              <w:spacing w:line="288" w:lineRule="auto"/>
              <w:jc w:val="both"/>
              <w:rPr>
                <w:rFonts w:ascii="Arial" w:hAnsi="Arial" w:cs="Arial"/>
                <w:sz w:val="16"/>
                <w:szCs w:val="16"/>
              </w:rPr>
            </w:pPr>
          </w:p>
          <w:p w14:paraId="0232B19C" w14:textId="77777777" w:rsidR="00DE0EA5" w:rsidRPr="001C4D7D" w:rsidRDefault="00DE0EA5" w:rsidP="009D0E0D">
            <w:pPr>
              <w:spacing w:line="288" w:lineRule="auto"/>
              <w:jc w:val="both"/>
              <w:rPr>
                <w:rFonts w:ascii="Tahoma" w:hAnsi="Tahoma"/>
                <w:bCs/>
                <w:sz w:val="16"/>
                <w:szCs w:val="16"/>
              </w:rPr>
            </w:pPr>
            <w:r w:rsidRPr="001C4D7D">
              <w:rPr>
                <w:rFonts w:ascii="Tahoma" w:hAnsi="Tahoma"/>
                <w:bCs/>
                <w:sz w:val="16"/>
                <w:szCs w:val="16"/>
              </w:rPr>
              <w:t xml:space="preserve">W przypadku pomocy udzielanej na podstawie GBER – zgodnie z limitem  określonym w rozporządzeniu ( art. 37 i/lub 41 GBER). </w:t>
            </w:r>
          </w:p>
          <w:p w14:paraId="6DD45049"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 xml:space="preserve">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14:paraId="0518FD95"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2AC4E751" w14:textId="77777777" w:rsidR="00DE0EA5" w:rsidRPr="001C4D7D" w:rsidRDefault="00DE0EA5" w:rsidP="009D0E0D">
            <w:pPr>
              <w:spacing w:line="288" w:lineRule="auto"/>
              <w:jc w:val="both"/>
              <w:rPr>
                <w:rFonts w:ascii="Tahoma" w:hAnsi="Tahoma"/>
                <w:bCs/>
                <w:sz w:val="16"/>
                <w:szCs w:val="16"/>
              </w:rPr>
            </w:pPr>
          </w:p>
          <w:p w14:paraId="5EEACC04" w14:textId="77777777" w:rsidR="00DE0EA5" w:rsidRPr="001C4D7D" w:rsidRDefault="00DE0EA5" w:rsidP="009D0E0D">
            <w:pPr>
              <w:snapToGrid w:val="0"/>
              <w:spacing w:line="288" w:lineRule="auto"/>
              <w:jc w:val="both"/>
              <w:rPr>
                <w:rFonts w:ascii="Tahoma" w:hAnsi="Tahoma" w:cs="Tahoma"/>
                <w:sz w:val="16"/>
                <w:szCs w:val="16"/>
              </w:rPr>
            </w:pPr>
            <w:r w:rsidRPr="001C4D7D">
              <w:rPr>
                <w:rFonts w:ascii="Tahoma" w:hAnsi="Tahoma" w:cs="Tahoma"/>
                <w:sz w:val="16"/>
                <w:szCs w:val="16"/>
              </w:rPr>
              <w:t>Średnia wartość grantu udzielonego Grantobiorcy nie może przekraczać 35.000 zł niezależnie od liczby źródeł ciepła w domu / mieszkaniu – w przypadku wymiany źródeł indywidualnych (zgodnie z kryterium „Limit kwotowy na źródło ciepła”). W przypadku zastąpienia źródeł indywidualnych źródłami zbiorczymi (jak kotłownia osiedlowa albo dla budynku) zastosowanie ma wyłącznie kryterium „Zasadność i adekwatność wydatków”.</w:t>
            </w:r>
          </w:p>
          <w:p w14:paraId="70A19B21" w14:textId="77777777" w:rsidR="00DE0EA5" w:rsidRPr="001C4D7D" w:rsidRDefault="00DE0EA5" w:rsidP="009D0E0D">
            <w:pPr>
              <w:spacing w:line="288" w:lineRule="auto"/>
              <w:jc w:val="both"/>
              <w:rPr>
                <w:rFonts w:ascii="Tahoma" w:hAnsi="Tahoma"/>
                <w:bCs/>
                <w:sz w:val="16"/>
                <w:szCs w:val="16"/>
              </w:rPr>
            </w:pPr>
          </w:p>
          <w:p w14:paraId="02C92D7D" w14:textId="77777777" w:rsidR="00DE0EA5" w:rsidRPr="001C4D7D" w:rsidRDefault="00DE0EA5" w:rsidP="009D0E0D">
            <w:pPr>
              <w:spacing w:line="288" w:lineRule="auto"/>
              <w:jc w:val="both"/>
              <w:rPr>
                <w:rFonts w:ascii="Tahoma" w:hAnsi="Tahoma" w:cs="Tahoma"/>
                <w:bCs/>
                <w:sz w:val="16"/>
                <w:szCs w:val="16"/>
              </w:rPr>
            </w:pPr>
            <w:r w:rsidRPr="001C4D7D">
              <w:rPr>
                <w:rFonts w:ascii="Tahoma" w:hAnsi="Tahoma" w:cs="Tahoma"/>
                <w:bCs/>
                <w:sz w:val="16"/>
                <w:szCs w:val="16"/>
              </w:rPr>
              <w:t>Wielkość, limity dofinansowania oraz podstawę prawną udzielenia grantu, każdorazowo określa Umowa o powierzenie Grantu zawierana pomiędzy Grantodawcą a Grantobiorcą.</w:t>
            </w:r>
          </w:p>
        </w:tc>
      </w:tr>
      <w:tr w:rsidR="00DE0EA5" w:rsidRPr="001C4D7D" w14:paraId="66664BDC" w14:textId="77777777" w:rsidTr="009D0E0D">
        <w:tc>
          <w:tcPr>
            <w:tcW w:w="2268" w:type="dxa"/>
            <w:vAlign w:val="center"/>
          </w:tcPr>
          <w:p w14:paraId="6932201A"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Wkład własny Grantobiorcy</w:t>
            </w:r>
          </w:p>
        </w:tc>
        <w:tc>
          <w:tcPr>
            <w:tcW w:w="12049" w:type="dxa"/>
            <w:gridSpan w:val="3"/>
            <w:vAlign w:val="center"/>
          </w:tcPr>
          <w:p w14:paraId="43067B4F" w14:textId="77777777" w:rsidR="00DE0EA5" w:rsidRPr="001C4D7D" w:rsidRDefault="00DE0EA5" w:rsidP="009D0E0D">
            <w:pPr>
              <w:spacing w:line="288" w:lineRule="auto"/>
              <w:jc w:val="both"/>
              <w:rPr>
                <w:rFonts w:ascii="Tahoma" w:hAnsi="Tahoma" w:cs="Tahoma"/>
                <w:bCs/>
                <w:sz w:val="16"/>
                <w:szCs w:val="16"/>
              </w:rPr>
            </w:pPr>
            <w:r w:rsidRPr="001C4D7D">
              <w:rPr>
                <w:rFonts w:ascii="Tahoma" w:hAnsi="Tahoma" w:cs="Tahoma"/>
                <w:bCs/>
                <w:sz w:val="16"/>
                <w:szCs w:val="16"/>
              </w:rPr>
              <w:t>Grantobiorca zobowiązany jest do wniesienia wkładu własnego na poniesienie wydatków kwalifikowalnych w części, która nie została sfinansowana grantem (min. 15% kosztów kwalifikowalnych) oraz wydatków niekwalifikowalnych. Wkład własny musi nastąpić w formie pieniężnej.</w:t>
            </w:r>
          </w:p>
          <w:p w14:paraId="6AB554D2" w14:textId="77777777" w:rsidR="00DE0EA5" w:rsidRPr="001C4D7D" w:rsidRDefault="00DE0EA5" w:rsidP="009D0E0D">
            <w:pPr>
              <w:spacing w:line="288" w:lineRule="auto"/>
              <w:jc w:val="both"/>
              <w:rPr>
                <w:rFonts w:ascii="Tahoma" w:hAnsi="Tahoma" w:cs="Tahoma"/>
                <w:sz w:val="16"/>
                <w:szCs w:val="16"/>
              </w:rPr>
            </w:pPr>
          </w:p>
          <w:p w14:paraId="4983F54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Szczegółowe uregulowania dotyczące wysokości i formy wkładu własnego zostaną zawarte w Umowie pomiędzy Grantodawcą a Grantobiorcą.</w:t>
            </w:r>
          </w:p>
        </w:tc>
      </w:tr>
      <w:tr w:rsidR="00DE0EA5" w:rsidRPr="001C4D7D" w14:paraId="115F514F" w14:textId="77777777" w:rsidTr="009D0E0D">
        <w:tc>
          <w:tcPr>
            <w:tcW w:w="2268" w:type="dxa"/>
            <w:vAlign w:val="center"/>
          </w:tcPr>
          <w:p w14:paraId="7D791C4C"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 xml:space="preserve">Forma, termin oraz miejsce składania wniosków </w:t>
            </w:r>
            <w:r w:rsidRPr="001C4D7D">
              <w:rPr>
                <w:rFonts w:ascii="Tahoma" w:hAnsi="Tahoma" w:cs="Tahoma"/>
                <w:b/>
                <w:sz w:val="16"/>
                <w:szCs w:val="16"/>
              </w:rPr>
              <w:br/>
              <w:t xml:space="preserve">o udzielenie grantu </w:t>
            </w:r>
            <w:r w:rsidRPr="001C4D7D">
              <w:rPr>
                <w:rFonts w:ascii="Tahoma" w:hAnsi="Tahoma" w:cs="Tahoma"/>
                <w:b/>
                <w:sz w:val="16"/>
                <w:szCs w:val="16"/>
              </w:rPr>
              <w:br/>
              <w:t>przez potencjalnych Grantobiorców</w:t>
            </w:r>
          </w:p>
          <w:p w14:paraId="2A3F8699" w14:textId="77777777" w:rsidR="00DE0EA5" w:rsidRPr="001C4D7D" w:rsidRDefault="00DE0EA5" w:rsidP="009D0E0D">
            <w:pPr>
              <w:spacing w:line="288" w:lineRule="auto"/>
              <w:jc w:val="both"/>
              <w:rPr>
                <w:rFonts w:ascii="Tahoma" w:hAnsi="Tahoma" w:cs="Tahoma"/>
                <w:b/>
                <w:sz w:val="16"/>
                <w:szCs w:val="16"/>
              </w:rPr>
            </w:pPr>
          </w:p>
        </w:tc>
        <w:tc>
          <w:tcPr>
            <w:tcW w:w="12049" w:type="dxa"/>
            <w:gridSpan w:val="3"/>
            <w:vAlign w:val="center"/>
          </w:tcPr>
          <w:p w14:paraId="621B6024" w14:textId="77777777" w:rsidR="00DE0EA5" w:rsidRPr="001C4D7D" w:rsidRDefault="00DE0EA5" w:rsidP="009D0E0D">
            <w:pPr>
              <w:pStyle w:val="Akapitzlist"/>
              <w:tabs>
                <w:tab w:val="left" w:pos="851"/>
              </w:tabs>
              <w:spacing w:line="288" w:lineRule="auto"/>
              <w:ind w:left="0"/>
              <w:jc w:val="both"/>
              <w:rPr>
                <w:rFonts w:ascii="Tahoma" w:hAnsi="Tahoma" w:cs="Tahoma"/>
                <w:sz w:val="16"/>
                <w:szCs w:val="16"/>
              </w:rPr>
            </w:pPr>
            <w:r w:rsidRPr="001C4D7D">
              <w:rPr>
                <w:rFonts w:ascii="Tahoma" w:hAnsi="Tahoma" w:cs="Tahoma"/>
                <w:sz w:val="16"/>
                <w:szCs w:val="16"/>
              </w:rPr>
              <w:t xml:space="preserve">Grantobiorca wypełnia wniosek o grant na wzorze wniosku o grant. Następnie do siedziby Grantodawcy należy dostarczyć jeden egzemplarz wydrukowanej papierowej wersji wniosku w oryginale opatrzonej czytelnym podpisem Grantobiorcy. Razem z wnioskiem o grant należy dostarczyć wymagane załączniki, których lista i wzory znajdują się na końcu formularza wniosku o grant. </w:t>
            </w:r>
          </w:p>
          <w:p w14:paraId="4F4426A2" w14:textId="77777777" w:rsidR="00DE0EA5" w:rsidRPr="001C4D7D" w:rsidRDefault="00DE0EA5" w:rsidP="009D0E0D">
            <w:pPr>
              <w:pStyle w:val="Akapitzlist"/>
              <w:tabs>
                <w:tab w:val="left" w:pos="851"/>
              </w:tabs>
              <w:spacing w:line="288" w:lineRule="auto"/>
              <w:ind w:left="0"/>
              <w:jc w:val="both"/>
              <w:rPr>
                <w:rFonts w:ascii="Tahoma" w:hAnsi="Tahoma" w:cs="Tahoma"/>
                <w:sz w:val="16"/>
                <w:szCs w:val="16"/>
              </w:rPr>
            </w:pPr>
            <w:r w:rsidRPr="001C4D7D">
              <w:rPr>
                <w:rFonts w:ascii="Tahoma" w:hAnsi="Tahoma" w:cs="Tahoma"/>
                <w:sz w:val="16"/>
                <w:szCs w:val="16"/>
              </w:rPr>
              <w:t>Załączniki wypełniane na wzorach należy dostarczyć w oryginałach opatrzonych czytelnym podpisem Grantobiorcy.</w:t>
            </w:r>
          </w:p>
          <w:p w14:paraId="048B01BA" w14:textId="77777777" w:rsidR="00DE0EA5" w:rsidRPr="001C4D7D" w:rsidRDefault="00DE0EA5" w:rsidP="009D0E0D">
            <w:pPr>
              <w:pStyle w:val="Akapitzlist"/>
              <w:numPr>
                <w:ilvl w:val="0"/>
                <w:numId w:val="9"/>
              </w:numPr>
              <w:tabs>
                <w:tab w:val="left" w:pos="851"/>
              </w:tabs>
              <w:spacing w:line="288" w:lineRule="auto"/>
              <w:ind w:left="0"/>
              <w:jc w:val="both"/>
              <w:rPr>
                <w:rFonts w:ascii="Tahoma" w:hAnsi="Tahoma" w:cs="Tahoma"/>
                <w:sz w:val="16"/>
                <w:szCs w:val="16"/>
              </w:rPr>
            </w:pPr>
            <w:r w:rsidRPr="001C4D7D">
              <w:rPr>
                <w:rFonts w:ascii="Tahoma" w:hAnsi="Tahoma" w:cs="Tahoma"/>
                <w:sz w:val="16"/>
                <w:szCs w:val="16"/>
              </w:rPr>
              <w:t xml:space="preserve">Załączniki będące kopiami dokumentów powinny być potwierdzone „za zgodność z oryginałem” i opatrzone czytelnym podpisem Grantobiorcy. Przez kopię potwierdzoną za zgodność z oryginałem należy rozumieć: </w:t>
            </w:r>
          </w:p>
          <w:p w14:paraId="63CDED1F"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 xml:space="preserve">kopię dokumentu zawierającego klauzulę „za zgodność z oryginałem” umieszczoną na każde stronie dokumentu wraz z czytelnym podpisem (imię i nazwisko) Grantobiorcy, </w:t>
            </w:r>
          </w:p>
          <w:p w14:paraId="6E0EB313" w14:textId="77777777" w:rsidR="00DE0EA5" w:rsidRPr="001C4D7D" w:rsidRDefault="00DE0EA5" w:rsidP="009D0E0D">
            <w:pPr>
              <w:spacing w:line="288" w:lineRule="auto"/>
              <w:ind w:left="455"/>
              <w:jc w:val="both"/>
              <w:rPr>
                <w:rFonts w:ascii="Tahoma" w:hAnsi="Tahoma"/>
                <w:bCs/>
                <w:sz w:val="16"/>
                <w:szCs w:val="16"/>
              </w:rPr>
            </w:pPr>
            <w:r w:rsidRPr="001C4D7D">
              <w:rPr>
                <w:rFonts w:ascii="Tahoma" w:hAnsi="Tahoma"/>
                <w:bCs/>
                <w:sz w:val="16"/>
                <w:szCs w:val="16"/>
              </w:rPr>
              <w:t>lub</w:t>
            </w:r>
          </w:p>
          <w:p w14:paraId="44F8C08F"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kopię dokumentu zawierającą na pierwszej stronie dokumentu klauzulę „za zgodność z oryginałem od strony … do strony … wraz z czytelnym podpisem (imię i nazwisko) Grantobiorcy.</w:t>
            </w:r>
          </w:p>
          <w:p w14:paraId="16001414" w14:textId="77777777" w:rsidR="00DE0EA5" w:rsidRPr="001C4D7D" w:rsidRDefault="00DE0EA5" w:rsidP="009D0E0D">
            <w:pPr>
              <w:pStyle w:val="Akapitzlist"/>
              <w:numPr>
                <w:ilvl w:val="1"/>
                <w:numId w:val="8"/>
              </w:numPr>
              <w:tabs>
                <w:tab w:val="left" w:pos="851"/>
              </w:tabs>
              <w:spacing w:line="288" w:lineRule="auto"/>
              <w:ind w:left="0"/>
              <w:jc w:val="both"/>
              <w:rPr>
                <w:rFonts w:ascii="Tahoma" w:hAnsi="Tahoma" w:cs="Tahoma"/>
                <w:sz w:val="16"/>
                <w:szCs w:val="16"/>
              </w:rPr>
            </w:pPr>
            <w:r w:rsidRPr="001C4D7D">
              <w:rPr>
                <w:rFonts w:ascii="Tahoma" w:hAnsi="Tahoma" w:cs="Tahoma"/>
                <w:sz w:val="16"/>
                <w:szCs w:val="16"/>
              </w:rPr>
              <w:t>Wniosek wraz z załącznikami należy złożyć w zaklejonej kopercie. Na kopercie należy umieścić:</w:t>
            </w:r>
          </w:p>
          <w:p w14:paraId="1C0F0CD9"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nazwę, dane adresowe Grantobiorcy</w:t>
            </w:r>
          </w:p>
          <w:p w14:paraId="086CA28C"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nazwę projektu – „….”</w:t>
            </w:r>
          </w:p>
          <w:p w14:paraId="4AA493CC" w14:textId="77777777" w:rsidR="00DE0EA5" w:rsidRPr="001C4D7D" w:rsidRDefault="00DE0EA5" w:rsidP="009D0E0D">
            <w:pPr>
              <w:pStyle w:val="Akapitzlist"/>
              <w:numPr>
                <w:ilvl w:val="1"/>
                <w:numId w:val="8"/>
              </w:numPr>
              <w:tabs>
                <w:tab w:val="left" w:pos="851"/>
              </w:tabs>
              <w:spacing w:line="288" w:lineRule="auto"/>
              <w:ind w:left="0"/>
              <w:jc w:val="both"/>
              <w:rPr>
                <w:rFonts w:ascii="Tahoma" w:hAnsi="Tahoma" w:cs="Tahoma"/>
                <w:sz w:val="16"/>
                <w:szCs w:val="16"/>
              </w:rPr>
            </w:pPr>
          </w:p>
          <w:p w14:paraId="26C6E921" w14:textId="77777777" w:rsidR="00DE0EA5" w:rsidRPr="001C4D7D" w:rsidRDefault="00DE0EA5" w:rsidP="009D0E0D">
            <w:pPr>
              <w:pStyle w:val="Akapitzlist"/>
              <w:numPr>
                <w:ilvl w:val="1"/>
                <w:numId w:val="8"/>
              </w:numPr>
              <w:tabs>
                <w:tab w:val="left" w:pos="851"/>
              </w:tabs>
              <w:spacing w:line="288" w:lineRule="auto"/>
              <w:ind w:left="0"/>
              <w:jc w:val="both"/>
              <w:rPr>
                <w:rFonts w:ascii="Tahoma" w:hAnsi="Tahoma" w:cs="Tahoma"/>
                <w:sz w:val="16"/>
                <w:szCs w:val="16"/>
              </w:rPr>
            </w:pPr>
            <w:r w:rsidRPr="001C4D7D">
              <w:rPr>
                <w:rFonts w:ascii="Tahoma" w:hAnsi="Tahoma" w:cs="Tahoma"/>
                <w:sz w:val="16"/>
                <w:szCs w:val="16"/>
              </w:rPr>
              <w:t xml:space="preserve">Przez „złożenie wniosku” należy rozumieć wpływ jego papierowej wersji w zaklejonej kopercie do siedziby Grantodawcy  – decyduje data wpływu podpisanego wniosku. Za dzień skutecznego doręczenia wniosku uznaje się: </w:t>
            </w:r>
          </w:p>
          <w:p w14:paraId="37EA5FAB"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w przypadku doręczenia osobistego – datę przyjęcia dokumentów zgłoszeniowych w siedzibie Grantodawcy;</w:t>
            </w:r>
          </w:p>
          <w:p w14:paraId="3565044E" w14:textId="77777777" w:rsidR="00DE0EA5" w:rsidRPr="001C4D7D" w:rsidRDefault="00DE0EA5" w:rsidP="009D0E0D">
            <w:pPr>
              <w:numPr>
                <w:ilvl w:val="0"/>
                <w:numId w:val="3"/>
              </w:numPr>
              <w:spacing w:line="288" w:lineRule="auto"/>
              <w:ind w:left="455"/>
              <w:jc w:val="both"/>
              <w:rPr>
                <w:rFonts w:ascii="Tahoma" w:hAnsi="Tahoma"/>
                <w:bCs/>
                <w:sz w:val="16"/>
                <w:szCs w:val="16"/>
              </w:rPr>
            </w:pPr>
            <w:r w:rsidRPr="001C4D7D">
              <w:rPr>
                <w:rFonts w:ascii="Tahoma" w:hAnsi="Tahoma"/>
                <w:bCs/>
                <w:sz w:val="16"/>
                <w:szCs w:val="16"/>
              </w:rPr>
              <w:t xml:space="preserve">w przypadku doręczenia za pośrednictwem operatora pocztowego lub firmy kurierskiej – datę doręczenia dokumentów zgłoszeniowych przez operatora/ firmę do siedziby Grantodawcy. </w:t>
            </w:r>
          </w:p>
          <w:p w14:paraId="7F62EE5D" w14:textId="77777777" w:rsidR="00DE0EA5" w:rsidRPr="001C4D7D" w:rsidRDefault="00DE0EA5" w:rsidP="009D0E0D">
            <w:pPr>
              <w:pStyle w:val="Akapitzlist"/>
              <w:numPr>
                <w:ilvl w:val="1"/>
                <w:numId w:val="8"/>
              </w:numPr>
              <w:tabs>
                <w:tab w:val="left" w:pos="851"/>
              </w:tabs>
              <w:spacing w:line="288" w:lineRule="auto"/>
              <w:ind w:left="0"/>
              <w:jc w:val="both"/>
              <w:rPr>
                <w:rFonts w:ascii="Tahoma" w:hAnsi="Tahoma" w:cs="Tahoma"/>
                <w:sz w:val="16"/>
                <w:szCs w:val="16"/>
              </w:rPr>
            </w:pPr>
            <w:r w:rsidRPr="001C4D7D">
              <w:rPr>
                <w:rFonts w:ascii="Tahoma" w:hAnsi="Tahoma" w:cs="Tahoma"/>
                <w:sz w:val="16"/>
                <w:szCs w:val="16"/>
              </w:rPr>
              <w:t xml:space="preserve">W przypadku złożenia wniosku o powierzenie grantu po upływie wyznaczonego terminu nie będzie on podlegać ocenie. </w:t>
            </w:r>
          </w:p>
        </w:tc>
      </w:tr>
      <w:tr w:rsidR="00DE0EA5" w:rsidRPr="001C4D7D" w14:paraId="003ED379" w14:textId="77777777" w:rsidTr="009D0E0D">
        <w:tc>
          <w:tcPr>
            <w:tcW w:w="2268" w:type="dxa"/>
            <w:vAlign w:val="center"/>
          </w:tcPr>
          <w:p w14:paraId="10BF105B"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Okres realizacji Umowy</w:t>
            </w:r>
          </w:p>
        </w:tc>
        <w:tc>
          <w:tcPr>
            <w:tcW w:w="12049" w:type="dxa"/>
            <w:gridSpan w:val="3"/>
            <w:vAlign w:val="center"/>
          </w:tcPr>
          <w:p w14:paraId="0CE31F92" w14:textId="77777777" w:rsidR="00DE0EA5" w:rsidRPr="001C4D7D" w:rsidRDefault="00DE0EA5" w:rsidP="009D0E0D">
            <w:pPr>
              <w:pStyle w:val="Akapitzlist"/>
              <w:numPr>
                <w:ilvl w:val="1"/>
                <w:numId w:val="8"/>
              </w:numPr>
              <w:tabs>
                <w:tab w:val="left" w:pos="851"/>
              </w:tabs>
              <w:spacing w:line="288" w:lineRule="auto"/>
              <w:ind w:left="0"/>
              <w:jc w:val="both"/>
              <w:rPr>
                <w:rFonts w:ascii="Tahoma" w:hAnsi="Tahoma" w:cs="Tahoma"/>
                <w:sz w:val="16"/>
                <w:szCs w:val="16"/>
              </w:rPr>
            </w:pPr>
            <w:r w:rsidRPr="001C4D7D">
              <w:rPr>
                <w:rFonts w:ascii="Tahoma" w:hAnsi="Tahoma" w:cs="Tahoma"/>
                <w:sz w:val="16"/>
                <w:szCs w:val="16"/>
              </w:rPr>
              <w:t>Okres realizacji projektów grantowych trwa od 01.06.2020 r. do 30.09.2021 r., z zastrzeżeniem, że realizacji i rozliczenie Grantu trwa nie dłużej niż 6 miesięcy. Ostateczna data na złożenie przez Grantobiorcę do Grantodawcy kompletnego wniosku o wypłatę Grantu wraz z załącznikami wyznacza się dzień 29.10.2021 r.</w:t>
            </w:r>
          </w:p>
        </w:tc>
      </w:tr>
      <w:tr w:rsidR="00DE0EA5" w:rsidRPr="00EB6A7B" w14:paraId="58BEF309" w14:textId="77777777" w:rsidTr="009D0E0D">
        <w:tc>
          <w:tcPr>
            <w:tcW w:w="2268" w:type="dxa"/>
            <w:vAlign w:val="center"/>
          </w:tcPr>
          <w:p w14:paraId="05437B9D" w14:textId="77777777" w:rsidR="00DE0EA5" w:rsidRPr="001C4D7D" w:rsidRDefault="00DE0EA5" w:rsidP="009D0E0D">
            <w:pPr>
              <w:spacing w:line="288" w:lineRule="auto"/>
              <w:jc w:val="both"/>
              <w:rPr>
                <w:rFonts w:ascii="Tahoma" w:hAnsi="Tahoma" w:cs="Tahoma"/>
                <w:b/>
                <w:sz w:val="16"/>
                <w:szCs w:val="16"/>
              </w:rPr>
            </w:pPr>
            <w:r w:rsidRPr="001C4D7D">
              <w:rPr>
                <w:rFonts w:ascii="Tahoma" w:hAnsi="Tahoma" w:cs="Tahoma"/>
                <w:b/>
                <w:sz w:val="16"/>
                <w:szCs w:val="16"/>
              </w:rPr>
              <w:t>Wskaźniki Projektu</w:t>
            </w:r>
          </w:p>
        </w:tc>
        <w:tc>
          <w:tcPr>
            <w:tcW w:w="12049" w:type="dxa"/>
            <w:gridSpan w:val="3"/>
            <w:vAlign w:val="center"/>
          </w:tcPr>
          <w:p w14:paraId="08E9E16C"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Wskaźniki produktu, które zamierza osiągnąć Grantodawca:</w:t>
            </w:r>
          </w:p>
          <w:p w14:paraId="0F79B49B" w14:textId="77777777" w:rsidR="00DE0EA5" w:rsidRPr="001C4D7D" w:rsidRDefault="00DE0EA5" w:rsidP="009D0E0D">
            <w:pPr>
              <w:pStyle w:val="Akapitzlist"/>
              <w:numPr>
                <w:ilvl w:val="0"/>
                <w:numId w:val="33"/>
              </w:numPr>
              <w:spacing w:line="288" w:lineRule="auto"/>
              <w:jc w:val="both"/>
              <w:rPr>
                <w:rFonts w:ascii="Tahoma" w:hAnsi="Tahoma" w:cs="Tahoma"/>
                <w:sz w:val="16"/>
                <w:szCs w:val="16"/>
              </w:rPr>
            </w:pPr>
            <w:r w:rsidRPr="001C4D7D">
              <w:rPr>
                <w:rFonts w:ascii="Tahoma" w:hAnsi="Tahoma" w:cs="Tahoma"/>
                <w:sz w:val="16"/>
                <w:szCs w:val="16"/>
              </w:rPr>
              <w:t>Liczba zmodernizowanych źródeł ciepła – 80 szt.</w:t>
            </w:r>
          </w:p>
          <w:p w14:paraId="4B124CBA" w14:textId="77777777" w:rsidR="00DE0EA5" w:rsidRPr="001C4D7D" w:rsidRDefault="00DE0EA5" w:rsidP="009D0E0D">
            <w:pPr>
              <w:pStyle w:val="Akapitzlist"/>
              <w:numPr>
                <w:ilvl w:val="0"/>
                <w:numId w:val="33"/>
              </w:numPr>
              <w:spacing w:line="288" w:lineRule="auto"/>
              <w:jc w:val="both"/>
              <w:rPr>
                <w:rFonts w:ascii="Tahoma" w:hAnsi="Tahoma" w:cs="Tahoma"/>
                <w:sz w:val="16"/>
                <w:szCs w:val="16"/>
              </w:rPr>
            </w:pPr>
            <w:r w:rsidRPr="001C4D7D">
              <w:rPr>
                <w:rFonts w:ascii="Tahoma" w:hAnsi="Tahoma" w:cs="Tahoma"/>
                <w:sz w:val="16"/>
                <w:szCs w:val="16"/>
              </w:rPr>
              <w:t>Liczba wybudowanych jednostek wytwarzania energii cieplnej z OZE – 72 szt.</w:t>
            </w:r>
          </w:p>
          <w:p w14:paraId="1816566C" w14:textId="77777777" w:rsidR="00DE0EA5" w:rsidRPr="001C4D7D" w:rsidRDefault="00DE0EA5" w:rsidP="009D0E0D">
            <w:pPr>
              <w:pStyle w:val="Akapitzlist"/>
              <w:numPr>
                <w:ilvl w:val="0"/>
                <w:numId w:val="33"/>
              </w:numPr>
              <w:spacing w:line="288" w:lineRule="auto"/>
              <w:jc w:val="both"/>
              <w:rPr>
                <w:rFonts w:ascii="Tahoma" w:hAnsi="Tahoma" w:cs="Tahoma"/>
                <w:sz w:val="16"/>
                <w:szCs w:val="16"/>
              </w:rPr>
            </w:pPr>
            <w:r w:rsidRPr="001C4D7D">
              <w:rPr>
                <w:rFonts w:ascii="Tahoma" w:hAnsi="Tahoma" w:cs="Tahoma"/>
                <w:sz w:val="16"/>
                <w:szCs w:val="16"/>
              </w:rPr>
              <w:t>Liczba wybudowanych jednostek wytwarzania energii elektrycznej z OZE – 24 szt.</w:t>
            </w:r>
          </w:p>
          <w:p w14:paraId="2BFE3D1C" w14:textId="77777777" w:rsidR="00DE0EA5" w:rsidRPr="001C4D7D" w:rsidRDefault="00DE0EA5" w:rsidP="009D0E0D">
            <w:pPr>
              <w:spacing w:line="288" w:lineRule="auto"/>
              <w:jc w:val="both"/>
              <w:rPr>
                <w:rFonts w:ascii="Tahoma" w:hAnsi="Tahoma" w:cs="Tahoma"/>
                <w:sz w:val="16"/>
                <w:szCs w:val="16"/>
              </w:rPr>
            </w:pPr>
          </w:p>
          <w:p w14:paraId="537B26C6" w14:textId="77777777" w:rsidR="00DE0EA5" w:rsidRPr="001C4D7D" w:rsidRDefault="00DE0EA5" w:rsidP="009D0E0D">
            <w:pPr>
              <w:spacing w:line="288" w:lineRule="auto"/>
              <w:jc w:val="both"/>
              <w:rPr>
                <w:rFonts w:ascii="Tahoma" w:hAnsi="Tahoma" w:cs="Tahoma"/>
                <w:sz w:val="16"/>
                <w:szCs w:val="16"/>
              </w:rPr>
            </w:pPr>
            <w:r w:rsidRPr="001C4D7D">
              <w:rPr>
                <w:rFonts w:ascii="Tahoma" w:hAnsi="Tahoma" w:cs="Tahoma"/>
                <w:sz w:val="16"/>
                <w:szCs w:val="16"/>
              </w:rPr>
              <w:t>Wskaźniki rezultatu, które zamierza osiągnąć Grantodawca:</w:t>
            </w:r>
          </w:p>
          <w:p w14:paraId="368B5E56" w14:textId="77777777" w:rsidR="00DE0EA5" w:rsidRPr="001C4D7D" w:rsidRDefault="00DE0EA5" w:rsidP="009D0E0D">
            <w:pPr>
              <w:pStyle w:val="Akapitzlist"/>
              <w:numPr>
                <w:ilvl w:val="0"/>
                <w:numId w:val="35"/>
              </w:numPr>
              <w:spacing w:line="288" w:lineRule="auto"/>
              <w:jc w:val="both"/>
              <w:rPr>
                <w:rFonts w:ascii="Tahoma" w:hAnsi="Tahoma" w:cs="Tahoma"/>
                <w:sz w:val="16"/>
                <w:szCs w:val="16"/>
              </w:rPr>
            </w:pPr>
            <w:r w:rsidRPr="001C4D7D">
              <w:rPr>
                <w:rFonts w:ascii="Tahoma" w:hAnsi="Tahoma" w:cs="Tahoma"/>
                <w:sz w:val="16"/>
                <w:szCs w:val="16"/>
              </w:rPr>
              <w:t xml:space="preserve">Szacowany roczny spadek emisji gazów cieplarnianych – </w:t>
            </w:r>
            <w:r>
              <w:rPr>
                <w:rFonts w:ascii="Tahoma" w:hAnsi="Tahoma" w:cs="Tahoma"/>
                <w:sz w:val="16"/>
                <w:szCs w:val="16"/>
              </w:rPr>
              <w:t>778,1</w:t>
            </w:r>
            <w:r w:rsidRPr="001C4D7D">
              <w:rPr>
                <w:rFonts w:ascii="Tahoma" w:hAnsi="Tahoma" w:cs="Tahoma"/>
                <w:sz w:val="16"/>
                <w:szCs w:val="16"/>
              </w:rPr>
              <w:t xml:space="preserve"> ton równoważnika CO</w:t>
            </w:r>
            <w:r w:rsidRPr="001C4D7D">
              <w:rPr>
                <w:rFonts w:ascii="Tahoma" w:hAnsi="Tahoma" w:cs="Tahoma"/>
                <w:sz w:val="16"/>
                <w:szCs w:val="16"/>
                <w:vertAlign w:val="subscript"/>
              </w:rPr>
              <w:t>2</w:t>
            </w:r>
          </w:p>
          <w:p w14:paraId="1BAECC01" w14:textId="77777777" w:rsidR="00DE0EA5" w:rsidRPr="001C4D7D" w:rsidRDefault="00DE0EA5" w:rsidP="009D0E0D">
            <w:pPr>
              <w:pStyle w:val="Akapitzlist"/>
              <w:numPr>
                <w:ilvl w:val="0"/>
                <w:numId w:val="35"/>
              </w:numPr>
              <w:spacing w:line="288" w:lineRule="auto"/>
              <w:jc w:val="both"/>
              <w:rPr>
                <w:rFonts w:ascii="Tahoma" w:hAnsi="Tahoma" w:cs="Tahoma"/>
                <w:sz w:val="16"/>
                <w:szCs w:val="16"/>
              </w:rPr>
            </w:pPr>
            <w:r w:rsidRPr="001C4D7D">
              <w:rPr>
                <w:rFonts w:ascii="Tahoma" w:hAnsi="Tahoma" w:cs="Tahoma"/>
                <w:sz w:val="16"/>
                <w:szCs w:val="16"/>
              </w:rPr>
              <w:t xml:space="preserve">Roczny spadek emisji PM 10 – </w:t>
            </w:r>
            <w:r>
              <w:rPr>
                <w:rFonts w:ascii="Tahoma" w:hAnsi="Tahoma" w:cs="Tahoma"/>
                <w:sz w:val="16"/>
                <w:szCs w:val="16"/>
              </w:rPr>
              <w:t>3,98</w:t>
            </w:r>
            <w:r w:rsidRPr="001C4D7D">
              <w:rPr>
                <w:rFonts w:ascii="Tahoma" w:hAnsi="Tahoma" w:cs="Tahoma"/>
                <w:sz w:val="16"/>
                <w:szCs w:val="16"/>
              </w:rPr>
              <w:t xml:space="preserve"> ton</w:t>
            </w:r>
            <w:r>
              <w:rPr>
                <w:rFonts w:ascii="Tahoma" w:hAnsi="Tahoma" w:cs="Tahoma"/>
                <w:sz w:val="16"/>
                <w:szCs w:val="16"/>
              </w:rPr>
              <w:t>y</w:t>
            </w:r>
          </w:p>
          <w:p w14:paraId="1BD51623" w14:textId="77777777" w:rsidR="00DE0EA5" w:rsidRPr="001C4D7D" w:rsidRDefault="00DE0EA5" w:rsidP="009D0E0D">
            <w:pPr>
              <w:pStyle w:val="Akapitzlist"/>
              <w:numPr>
                <w:ilvl w:val="0"/>
                <w:numId w:val="35"/>
              </w:numPr>
              <w:spacing w:line="288" w:lineRule="auto"/>
              <w:jc w:val="both"/>
              <w:rPr>
                <w:rFonts w:ascii="Tahoma" w:hAnsi="Tahoma" w:cs="Tahoma"/>
                <w:sz w:val="16"/>
                <w:szCs w:val="16"/>
              </w:rPr>
            </w:pPr>
            <w:r w:rsidRPr="001C4D7D">
              <w:rPr>
                <w:rFonts w:ascii="Tahoma" w:hAnsi="Tahoma" w:cs="Tahoma"/>
                <w:sz w:val="16"/>
                <w:szCs w:val="16"/>
              </w:rPr>
              <w:t>Roczny spadek emisji PM 2,5 – 3,</w:t>
            </w:r>
            <w:r>
              <w:rPr>
                <w:rFonts w:ascii="Tahoma" w:hAnsi="Tahoma" w:cs="Tahoma"/>
                <w:sz w:val="16"/>
                <w:szCs w:val="16"/>
              </w:rPr>
              <w:t>1</w:t>
            </w:r>
            <w:r w:rsidRPr="001C4D7D">
              <w:rPr>
                <w:rFonts w:ascii="Tahoma" w:hAnsi="Tahoma" w:cs="Tahoma"/>
                <w:sz w:val="16"/>
                <w:szCs w:val="16"/>
              </w:rPr>
              <w:t>0 tony</w:t>
            </w:r>
          </w:p>
        </w:tc>
      </w:tr>
    </w:tbl>
    <w:p w14:paraId="0B79C36E" w14:textId="77777777" w:rsidR="00DE0EA5" w:rsidRPr="00EB6A7B" w:rsidRDefault="00DE0EA5" w:rsidP="001A397F">
      <w:pPr>
        <w:jc w:val="both"/>
      </w:pPr>
    </w:p>
    <w:sectPr w:rsidR="00DE0EA5" w:rsidRPr="00EB6A7B" w:rsidSect="000658E1">
      <w:headerReference w:type="default" r:id="rId7"/>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53391" w16cid:durableId="2069899A"/>
  <w16cid:commentId w16cid:paraId="59225188" w16cid:durableId="206EA5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9F8CE" w14:textId="77777777" w:rsidR="009D0E0D" w:rsidRDefault="009D0E0D" w:rsidP="00B83E3C">
      <w:pPr>
        <w:spacing w:after="0" w:line="240" w:lineRule="auto"/>
      </w:pPr>
      <w:r>
        <w:separator/>
      </w:r>
    </w:p>
  </w:endnote>
  <w:endnote w:type="continuationSeparator" w:id="0">
    <w:p w14:paraId="1C85EF2B" w14:textId="77777777" w:rsidR="009D0E0D" w:rsidRDefault="009D0E0D" w:rsidP="00B8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1201" w14:textId="77777777" w:rsidR="009D0E0D" w:rsidRDefault="009D0E0D" w:rsidP="00B83E3C">
      <w:pPr>
        <w:spacing w:after="0" w:line="240" w:lineRule="auto"/>
      </w:pPr>
      <w:r>
        <w:separator/>
      </w:r>
    </w:p>
  </w:footnote>
  <w:footnote w:type="continuationSeparator" w:id="0">
    <w:p w14:paraId="773C6CE7" w14:textId="77777777" w:rsidR="009D0E0D" w:rsidRDefault="009D0E0D" w:rsidP="00B83E3C">
      <w:pPr>
        <w:spacing w:after="0" w:line="240" w:lineRule="auto"/>
      </w:pPr>
      <w:r>
        <w:continuationSeparator/>
      </w:r>
    </w:p>
  </w:footnote>
  <w:footnote w:id="1">
    <w:p w14:paraId="307E948F" w14:textId="77777777" w:rsidR="009D0E0D" w:rsidRPr="00F21C61" w:rsidRDefault="009D0E0D" w:rsidP="00DE0EA5">
      <w:pPr>
        <w:autoSpaceDE w:val="0"/>
        <w:autoSpaceDN w:val="0"/>
        <w:adjustRightInd w:val="0"/>
        <w:spacing w:line="240" w:lineRule="auto"/>
        <w:rPr>
          <w:rFonts w:ascii="Arial" w:hAnsi="Arial" w:cs="Arial"/>
          <w:sz w:val="12"/>
          <w:szCs w:val="12"/>
        </w:rPr>
      </w:pPr>
      <w:r>
        <w:rPr>
          <w:rStyle w:val="Odwoanieprzypisudolnego"/>
        </w:rPr>
        <w:footnoteRef/>
      </w:r>
      <w:r>
        <w:t xml:space="preserve"> </w:t>
      </w:r>
      <w:r w:rsidRPr="00F21C61">
        <w:rPr>
          <w:rFonts w:ascii="Arial" w:hAnsi="Arial" w:cs="Arial"/>
          <w:sz w:val="12"/>
          <w:szCs w:val="12"/>
        </w:rPr>
        <w:t>Rozporządzenie Parlamentu Europejskiego i Rady (UE) Nr 1303/2013 z dnia 17 grudnia 2013 r. ustanawiające wspólne przepisy</w:t>
      </w:r>
      <w:r>
        <w:rPr>
          <w:rFonts w:ascii="Arial" w:hAnsi="Arial" w:cs="Arial"/>
          <w:sz w:val="12"/>
          <w:szCs w:val="12"/>
        </w:rPr>
        <w:t xml:space="preserve"> </w:t>
      </w:r>
      <w:r w:rsidRPr="00F21C61">
        <w:rPr>
          <w:rFonts w:ascii="Arial" w:hAnsi="Arial" w:cs="Arial"/>
          <w:sz w:val="12"/>
          <w:szCs w:val="12"/>
        </w:rPr>
        <w:t>dotyczące Europejskiego Funduszu</w:t>
      </w:r>
      <w:r>
        <w:rPr>
          <w:rFonts w:ascii="Arial" w:hAnsi="Arial" w:cs="Arial"/>
          <w:sz w:val="12"/>
          <w:szCs w:val="12"/>
        </w:rPr>
        <w:t xml:space="preserve"> </w:t>
      </w:r>
      <w:r w:rsidRPr="00F21C61">
        <w:rPr>
          <w:rFonts w:ascii="Arial" w:hAnsi="Arial" w:cs="Arial"/>
          <w:sz w:val="12"/>
          <w:szCs w:val="12"/>
        </w:rPr>
        <w:t>Rozwoju Regionalnego, Europejskiego Funduszu Społecznego, Funduszu Spójności, Europejskiego</w:t>
      </w:r>
      <w:r>
        <w:rPr>
          <w:rFonts w:ascii="Arial" w:hAnsi="Arial" w:cs="Arial"/>
          <w:sz w:val="12"/>
          <w:szCs w:val="12"/>
        </w:rPr>
        <w:t xml:space="preserve"> </w:t>
      </w:r>
      <w:r w:rsidRPr="00F21C61">
        <w:rPr>
          <w:rFonts w:ascii="Arial" w:hAnsi="Arial" w:cs="Arial"/>
          <w:sz w:val="12"/>
          <w:szCs w:val="12"/>
        </w:rPr>
        <w:t>Funduszu Rolnego na rzecz Rozwoju Obszarów Wiejskich oraz Europejskiego Funduszu Morskiego i Rybackiego oraz ustanawiające przepisy ogólne dotyczące Europejskiego Funduszu Rozwoju Regionalnego, Europejskiego Funduszu Społecznego, Funduszu</w:t>
      </w:r>
      <w:r>
        <w:rPr>
          <w:rFonts w:ascii="Arial" w:hAnsi="Arial" w:cs="Arial"/>
          <w:sz w:val="12"/>
          <w:szCs w:val="12"/>
        </w:rPr>
        <w:t xml:space="preserve"> </w:t>
      </w:r>
      <w:r w:rsidRPr="00F21C61">
        <w:rPr>
          <w:rFonts w:ascii="Arial" w:hAnsi="Arial" w:cs="Arial"/>
          <w:sz w:val="12"/>
          <w:szCs w:val="12"/>
        </w:rPr>
        <w:t>Spójności i Europejskiego Funduszu Morskiego i Rybackiego oraz uchylające rozporządzenie Rady (WE) nr 1083/2006 – ze zmianami;</w:t>
      </w:r>
    </w:p>
  </w:footnote>
  <w:footnote w:id="2">
    <w:p w14:paraId="03160832" w14:textId="77777777" w:rsidR="009D0E0D" w:rsidRPr="00F21C61" w:rsidRDefault="009D0E0D" w:rsidP="00DE0EA5">
      <w:pPr>
        <w:autoSpaceDE w:val="0"/>
        <w:autoSpaceDN w:val="0"/>
        <w:adjustRightInd w:val="0"/>
        <w:spacing w:line="240" w:lineRule="auto"/>
        <w:rPr>
          <w:rFonts w:ascii="Arial" w:hAnsi="Arial" w:cs="Arial"/>
          <w:sz w:val="12"/>
          <w:szCs w:val="12"/>
        </w:rPr>
      </w:pPr>
      <w:r w:rsidRPr="00F21C61">
        <w:rPr>
          <w:rStyle w:val="Odwoanieprzypisudolnego"/>
          <w:rFonts w:ascii="Arial" w:hAnsi="Arial" w:cs="Arial"/>
          <w:sz w:val="12"/>
          <w:szCs w:val="12"/>
        </w:rPr>
        <w:footnoteRef/>
      </w:r>
      <w:r w:rsidRPr="00F21C61">
        <w:rPr>
          <w:rFonts w:ascii="Arial" w:hAnsi="Arial" w:cs="Arial"/>
          <w:sz w:val="12"/>
          <w:szCs w:val="12"/>
        </w:rPr>
        <w:t xml:space="preserve"> Ustawa z dnia 11 lipca 2014 r. o zasadach realizacji programów w zakresie polityki spójności finansowanych w perspektywie</w:t>
      </w:r>
      <w:r>
        <w:rPr>
          <w:rFonts w:ascii="Arial" w:hAnsi="Arial" w:cs="Arial"/>
          <w:sz w:val="12"/>
          <w:szCs w:val="12"/>
        </w:rPr>
        <w:t xml:space="preserve"> </w:t>
      </w:r>
      <w:r w:rsidRPr="00F21C61">
        <w:rPr>
          <w:rFonts w:ascii="Arial" w:hAnsi="Arial" w:cs="Arial"/>
          <w:sz w:val="12"/>
          <w:szCs w:val="12"/>
        </w:rPr>
        <w:t>finansowej 2014-2020 (Dz. U. z 2018 r. poz. 1431 z późn. zm.)</w:t>
      </w:r>
    </w:p>
  </w:footnote>
  <w:footnote w:id="3">
    <w:p w14:paraId="7F451C42" w14:textId="77777777" w:rsidR="009D0E0D" w:rsidRPr="00694104" w:rsidRDefault="009D0E0D" w:rsidP="00DE0EA5">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4">
    <w:p w14:paraId="195A15BB" w14:textId="77777777" w:rsidR="009D0E0D" w:rsidRPr="00694104" w:rsidRDefault="009D0E0D" w:rsidP="00DE0EA5">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5">
    <w:p w14:paraId="300053D1" w14:textId="77777777" w:rsidR="009D0E0D" w:rsidRPr="00694104" w:rsidRDefault="009D0E0D" w:rsidP="00DE0EA5">
      <w:pPr>
        <w:pStyle w:val="Tekstprzypisudolnego"/>
      </w:pPr>
      <w:r w:rsidRPr="000A5E94">
        <w:rPr>
          <w:rStyle w:val="Znakiprzypiswdolnych"/>
          <w:vertAlign w:val="superscript"/>
        </w:rPr>
        <w:footnoteRef/>
      </w:r>
      <w:r w:rsidRPr="00694104">
        <w:rPr>
          <w:rFonts w:cs="Arial"/>
          <w:sz w:val="16"/>
          <w:szCs w:val="16"/>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6">
    <w:p w14:paraId="179C4B33" w14:textId="77777777" w:rsidR="009D0E0D" w:rsidRPr="00EE161F" w:rsidRDefault="009D0E0D" w:rsidP="00DE0EA5">
      <w:pPr>
        <w:pStyle w:val="Tekstprzypisudolnego"/>
        <w:rPr>
          <w:rFonts w:cs="Tahoma"/>
          <w:sz w:val="14"/>
          <w:szCs w:val="14"/>
        </w:rPr>
      </w:pPr>
      <w:r w:rsidRPr="00EE161F">
        <w:rPr>
          <w:rStyle w:val="Odwoanieprzypisudolnego"/>
          <w:rFonts w:cs="Tahoma"/>
          <w:sz w:val="14"/>
          <w:szCs w:val="14"/>
        </w:rPr>
        <w:footnoteRef/>
      </w:r>
      <w:r w:rsidRPr="00EE161F">
        <w:rPr>
          <w:rFonts w:cs="Tahoma"/>
          <w:sz w:val="14"/>
          <w:szCs w:val="14"/>
        </w:rPr>
        <w:t xml:space="preserve"> w rozumieniu ustawy</w:t>
      </w:r>
      <w:r w:rsidRPr="00EE161F">
        <w:rPr>
          <w:rFonts w:cs="Tahoma"/>
          <w:b/>
          <w:sz w:val="14"/>
          <w:szCs w:val="14"/>
        </w:rPr>
        <w:t xml:space="preserve"> </w:t>
      </w:r>
      <w:r w:rsidRPr="00EE161F">
        <w:rPr>
          <w:rFonts w:cs="Tahoma"/>
          <w:sz w:val="14"/>
          <w:szCs w:val="14"/>
        </w:rPr>
        <w:t>o odnawialnych źródłach energii</w:t>
      </w:r>
    </w:p>
  </w:footnote>
  <w:footnote w:id="7">
    <w:p w14:paraId="61FDA7EF" w14:textId="77777777" w:rsidR="009D0E0D" w:rsidRPr="00EE161F" w:rsidRDefault="009D0E0D" w:rsidP="00DE0EA5">
      <w:pPr>
        <w:pStyle w:val="Tekstprzypisudolnego"/>
        <w:rPr>
          <w:rFonts w:cs="Tahoma"/>
          <w:sz w:val="14"/>
          <w:szCs w:val="14"/>
        </w:rPr>
      </w:pPr>
      <w:r w:rsidRPr="00EE161F">
        <w:rPr>
          <w:rStyle w:val="Odwoanieprzypisudolnego"/>
          <w:rFonts w:cs="Tahoma"/>
          <w:sz w:val="14"/>
          <w:szCs w:val="14"/>
        </w:rPr>
        <w:footnoteRef/>
      </w:r>
      <w:r w:rsidRPr="00EE161F">
        <w:rPr>
          <w:rFonts w:cs="Tahoma"/>
          <w:sz w:val="14"/>
          <w:szCs w:val="14"/>
        </w:rPr>
        <w:t xml:space="preserve"> w rozumieniu ustawy o odnawialnych źródłach energii</w:t>
      </w:r>
    </w:p>
  </w:footnote>
  <w:footnote w:id="8">
    <w:p w14:paraId="5B2075CE" w14:textId="77777777" w:rsidR="009D0E0D" w:rsidRPr="00EE161F" w:rsidRDefault="009D0E0D" w:rsidP="00DE0EA5">
      <w:pPr>
        <w:autoSpaceDE w:val="0"/>
        <w:autoSpaceDN w:val="0"/>
        <w:adjustRightInd w:val="0"/>
        <w:spacing w:line="240" w:lineRule="auto"/>
        <w:rPr>
          <w:rFonts w:cs="Tahoma"/>
          <w:sz w:val="14"/>
          <w:szCs w:val="14"/>
        </w:rPr>
      </w:pPr>
      <w:r w:rsidRPr="00EE161F">
        <w:rPr>
          <w:rStyle w:val="Odwoanieprzypisudolnego"/>
          <w:rFonts w:cs="Tahoma"/>
          <w:sz w:val="14"/>
          <w:szCs w:val="14"/>
        </w:rPr>
        <w:footnoteRef/>
      </w:r>
      <w:r w:rsidRPr="00EE161F">
        <w:rPr>
          <w:rFonts w:cs="Tahoma"/>
          <w:sz w:val="14"/>
          <w:szCs w:val="14"/>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 ze zmianami;</w:t>
      </w:r>
    </w:p>
  </w:footnote>
  <w:footnote w:id="9">
    <w:p w14:paraId="075454F4" w14:textId="77777777" w:rsidR="009D0E0D" w:rsidRPr="00EE161F" w:rsidRDefault="009D0E0D" w:rsidP="00DE0EA5">
      <w:pPr>
        <w:autoSpaceDE w:val="0"/>
        <w:autoSpaceDN w:val="0"/>
        <w:adjustRightInd w:val="0"/>
        <w:spacing w:line="240" w:lineRule="auto"/>
        <w:rPr>
          <w:rFonts w:cs="Tahoma"/>
          <w:sz w:val="14"/>
          <w:szCs w:val="14"/>
        </w:rPr>
      </w:pPr>
      <w:r w:rsidRPr="00EE161F">
        <w:rPr>
          <w:rStyle w:val="Odwoanieprzypisudolnego"/>
          <w:rFonts w:cs="Tahoma"/>
          <w:sz w:val="14"/>
          <w:szCs w:val="14"/>
        </w:rPr>
        <w:footnoteRef/>
      </w:r>
      <w:r w:rsidRPr="00EE161F">
        <w:rPr>
          <w:rFonts w:cs="Tahoma"/>
          <w:sz w:val="14"/>
          <w:szCs w:val="14"/>
        </w:rPr>
        <w:t xml:space="preserve"> Ustawa z dnia 11 lipca 2014 r. o zasadach realizacji programów w zakresie polityki spójności finansowanych w perspektywie finansowej 2014-2020 (Dz. U. z 2018 r. poz. 1431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AF21" w14:textId="2C0E63FC" w:rsidR="009D0E0D" w:rsidRDefault="009D0E0D">
    <w:pPr>
      <w:pStyle w:val="Nagwek"/>
    </w:pPr>
    <w:r w:rsidRPr="00FD4CE9">
      <w:rPr>
        <w:noProof/>
        <w:lang w:eastAsia="pl-PL"/>
      </w:rPr>
      <w:drawing>
        <wp:anchor distT="0" distB="0" distL="114300" distR="114300" simplePos="0" relativeHeight="251659264" behindDoc="0" locked="0" layoutInCell="1" allowOverlap="1" wp14:anchorId="3F1E93DD" wp14:editId="5886DC59">
          <wp:simplePos x="0" y="0"/>
          <wp:positionH relativeFrom="margin">
            <wp:align>center</wp:align>
          </wp:positionH>
          <wp:positionV relativeFrom="paragraph">
            <wp:posOffset>-286385</wp:posOffset>
          </wp:positionV>
          <wp:extent cx="5618480" cy="586740"/>
          <wp:effectExtent l="0" t="0" r="1270"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8480" cy="586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4F3C"/>
    <w:multiLevelType w:val="hybridMultilevel"/>
    <w:tmpl w:val="04FEE330"/>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 w15:restartNumberingAfterBreak="0">
    <w:nsid w:val="198C4E0A"/>
    <w:multiLevelType w:val="hybridMultilevel"/>
    <w:tmpl w:val="EEDE65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AF7D1D"/>
    <w:multiLevelType w:val="hybridMultilevel"/>
    <w:tmpl w:val="201E7A0E"/>
    <w:lvl w:ilvl="0" w:tplc="011E21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0EE0FC7"/>
    <w:multiLevelType w:val="hybridMultilevel"/>
    <w:tmpl w:val="EE4EDE42"/>
    <w:lvl w:ilvl="0" w:tplc="011E21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5350E01"/>
    <w:multiLevelType w:val="multilevel"/>
    <w:tmpl w:val="E586ED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F4D1D"/>
    <w:multiLevelType w:val="multilevel"/>
    <w:tmpl w:val="E586ED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6437DF"/>
    <w:multiLevelType w:val="hybridMultilevel"/>
    <w:tmpl w:val="4F4EBF78"/>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596EB9"/>
    <w:multiLevelType w:val="hybridMultilevel"/>
    <w:tmpl w:val="1CD0A8E0"/>
    <w:lvl w:ilvl="0" w:tplc="90B03F38">
      <w:start w:val="1"/>
      <w:numFmt w:val="decimal"/>
      <w:lvlText w:val="%1."/>
      <w:lvlJc w:val="left"/>
      <w:pPr>
        <w:ind w:left="786" w:hanging="360"/>
      </w:pPr>
      <w:rPr>
        <w:rFonts w:hint="default"/>
      </w:rPr>
    </w:lvl>
    <w:lvl w:ilvl="1" w:tplc="011E2128">
      <w:start w:val="1"/>
      <w:numFmt w:val="bullet"/>
      <w:lvlText w:val=""/>
      <w:lvlJc w:val="left"/>
      <w:pPr>
        <w:ind w:left="2160" w:hanging="360"/>
      </w:pPr>
      <w:rPr>
        <w:rFonts w:ascii="Symbol" w:hAnsi="Symbol" w:hint="default"/>
      </w:rPr>
    </w:lvl>
    <w:lvl w:ilvl="2" w:tplc="B1C66D16">
      <w:start w:val="1"/>
      <w:numFmt w:val="decimal"/>
      <w:lvlText w:val="%3."/>
      <w:lvlJc w:val="left"/>
      <w:pPr>
        <w:ind w:left="2880" w:hanging="180"/>
      </w:pPr>
      <w:rPr>
        <w:b w:val="0"/>
      </w:rPr>
    </w:lvl>
    <w:lvl w:ilvl="3" w:tplc="BE40399A">
      <w:start w:val="9"/>
      <w:numFmt w:val="low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2900B7D"/>
    <w:multiLevelType w:val="hybridMultilevel"/>
    <w:tmpl w:val="CA5CE096"/>
    <w:lvl w:ilvl="0" w:tplc="032601CC">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017F5"/>
    <w:multiLevelType w:val="hybridMultilevel"/>
    <w:tmpl w:val="6DF6199E"/>
    <w:lvl w:ilvl="0" w:tplc="176CFCAE">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CD9027B"/>
    <w:multiLevelType w:val="hybridMultilevel"/>
    <w:tmpl w:val="A92EF0B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476378"/>
    <w:multiLevelType w:val="hybridMultilevel"/>
    <w:tmpl w:val="CF48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C56754"/>
    <w:multiLevelType w:val="multilevel"/>
    <w:tmpl w:val="DB700EF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b w:val="0"/>
        <w:color w:val="auto"/>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613A76"/>
    <w:multiLevelType w:val="hybridMultilevel"/>
    <w:tmpl w:val="ED5446BE"/>
    <w:lvl w:ilvl="0" w:tplc="011E21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CC013E8"/>
    <w:multiLevelType w:val="hybridMultilevel"/>
    <w:tmpl w:val="B3EC01D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327067"/>
    <w:multiLevelType w:val="hybridMultilevel"/>
    <w:tmpl w:val="CF48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34E7B"/>
    <w:multiLevelType w:val="hybridMultilevel"/>
    <w:tmpl w:val="248E9CF2"/>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 w15:restartNumberingAfterBreak="0">
    <w:nsid w:val="558E64F8"/>
    <w:multiLevelType w:val="multilevel"/>
    <w:tmpl w:val="DA1609A4"/>
    <w:lvl w:ilvl="0">
      <w:start w:val="1"/>
      <w:numFmt w:val="decimal"/>
      <w:lvlText w:val="%1."/>
      <w:lvlJc w:val="left"/>
      <w:pPr>
        <w:ind w:left="400" w:hanging="400"/>
      </w:pPr>
      <w:rPr>
        <w:rFonts w:hint="default"/>
        <w:b w:val="0"/>
      </w:rPr>
    </w:lvl>
    <w:lvl w:ilvl="1">
      <w:start w:val="1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59D57A0E"/>
    <w:multiLevelType w:val="hybridMultilevel"/>
    <w:tmpl w:val="B840FD2C"/>
    <w:lvl w:ilvl="0" w:tplc="011E2128">
      <w:start w:val="1"/>
      <w:numFmt w:val="bullet"/>
      <w:lvlText w:val=""/>
      <w:lvlJc w:val="left"/>
      <w:pPr>
        <w:ind w:left="1512" w:hanging="360"/>
      </w:pPr>
      <w:rPr>
        <w:rFonts w:ascii="Symbol" w:hAnsi="Symbol"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15:restartNumberingAfterBreak="0">
    <w:nsid w:val="5B2B53E3"/>
    <w:multiLevelType w:val="hybridMultilevel"/>
    <w:tmpl w:val="C4F6BED6"/>
    <w:lvl w:ilvl="0" w:tplc="011E2128">
      <w:start w:val="1"/>
      <w:numFmt w:val="bullet"/>
      <w:lvlText w:val=""/>
      <w:lvlJc w:val="left"/>
      <w:pPr>
        <w:ind w:left="1840" w:hanging="360"/>
      </w:pPr>
      <w:rPr>
        <w:rFonts w:ascii="Symbol" w:hAnsi="Symbol" w:hint="default"/>
      </w:rPr>
    </w:lvl>
    <w:lvl w:ilvl="1" w:tplc="04150003" w:tentative="1">
      <w:start w:val="1"/>
      <w:numFmt w:val="bullet"/>
      <w:lvlText w:val="o"/>
      <w:lvlJc w:val="left"/>
      <w:pPr>
        <w:ind w:left="2560" w:hanging="360"/>
      </w:pPr>
      <w:rPr>
        <w:rFonts w:ascii="Courier New" w:hAnsi="Courier New" w:cs="Courier New" w:hint="default"/>
      </w:rPr>
    </w:lvl>
    <w:lvl w:ilvl="2" w:tplc="04150005" w:tentative="1">
      <w:start w:val="1"/>
      <w:numFmt w:val="bullet"/>
      <w:lvlText w:val=""/>
      <w:lvlJc w:val="left"/>
      <w:pPr>
        <w:ind w:left="3280" w:hanging="360"/>
      </w:pPr>
      <w:rPr>
        <w:rFonts w:ascii="Wingdings" w:hAnsi="Wingdings" w:hint="default"/>
      </w:rPr>
    </w:lvl>
    <w:lvl w:ilvl="3" w:tplc="04150001" w:tentative="1">
      <w:start w:val="1"/>
      <w:numFmt w:val="bullet"/>
      <w:lvlText w:val=""/>
      <w:lvlJc w:val="left"/>
      <w:pPr>
        <w:ind w:left="4000" w:hanging="360"/>
      </w:pPr>
      <w:rPr>
        <w:rFonts w:ascii="Symbol" w:hAnsi="Symbol"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hint="default"/>
      </w:rPr>
    </w:lvl>
    <w:lvl w:ilvl="6" w:tplc="04150001" w:tentative="1">
      <w:start w:val="1"/>
      <w:numFmt w:val="bullet"/>
      <w:lvlText w:val=""/>
      <w:lvlJc w:val="left"/>
      <w:pPr>
        <w:ind w:left="6160" w:hanging="360"/>
      </w:pPr>
      <w:rPr>
        <w:rFonts w:ascii="Symbol" w:hAnsi="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hint="default"/>
      </w:rPr>
    </w:lvl>
  </w:abstractNum>
  <w:abstractNum w:abstractNumId="20" w15:restartNumberingAfterBreak="0">
    <w:nsid w:val="5B4F394B"/>
    <w:multiLevelType w:val="hybridMultilevel"/>
    <w:tmpl w:val="45344B4E"/>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4433EA"/>
    <w:multiLevelType w:val="hybridMultilevel"/>
    <w:tmpl w:val="C8EA324A"/>
    <w:lvl w:ilvl="0" w:tplc="011E212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F98178E"/>
    <w:multiLevelType w:val="hybridMultilevel"/>
    <w:tmpl w:val="CA301DEA"/>
    <w:lvl w:ilvl="0" w:tplc="011E2128">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4" w15:restartNumberingAfterBreak="0">
    <w:nsid w:val="615B3652"/>
    <w:multiLevelType w:val="hybridMultilevel"/>
    <w:tmpl w:val="2F983934"/>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022275"/>
    <w:multiLevelType w:val="hybridMultilevel"/>
    <w:tmpl w:val="35F6B012"/>
    <w:lvl w:ilvl="0" w:tplc="545E1FFE">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F919D9"/>
    <w:multiLevelType w:val="hybridMultilevel"/>
    <w:tmpl w:val="A8822780"/>
    <w:lvl w:ilvl="0" w:tplc="DACA0CB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7" w15:restartNumberingAfterBreak="0">
    <w:nsid w:val="6C375650"/>
    <w:multiLevelType w:val="hybridMultilevel"/>
    <w:tmpl w:val="1870C7A6"/>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B80723"/>
    <w:multiLevelType w:val="hybridMultilevel"/>
    <w:tmpl w:val="FC3C193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F15E78"/>
    <w:multiLevelType w:val="hybridMultilevel"/>
    <w:tmpl w:val="FDE83210"/>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41DC8"/>
    <w:multiLevelType w:val="multilevel"/>
    <w:tmpl w:val="5420E2BC"/>
    <w:lvl w:ilvl="0">
      <w:start w:val="5"/>
      <w:numFmt w:val="decimal"/>
      <w:lvlText w:val="%1."/>
      <w:lvlJc w:val="left"/>
      <w:pPr>
        <w:ind w:left="400" w:hanging="400"/>
      </w:pPr>
      <w:rPr>
        <w:rFonts w:hint="default"/>
        <w:b w:val="0"/>
      </w:rPr>
    </w:lvl>
    <w:lvl w:ilvl="1">
      <w:start w:val="1"/>
      <w:numFmt w:val="bullet"/>
      <w:lvlText w:val=""/>
      <w:lvlJc w:val="left"/>
      <w:pPr>
        <w:ind w:left="826" w:hanging="40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32" w15:restartNumberingAfterBreak="0">
    <w:nsid w:val="7837157D"/>
    <w:multiLevelType w:val="hybridMultilevel"/>
    <w:tmpl w:val="CF48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36478D"/>
    <w:multiLevelType w:val="hybridMultilevel"/>
    <w:tmpl w:val="BF00F450"/>
    <w:lvl w:ilvl="0" w:tplc="7A1E6C1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7D5324E1"/>
    <w:multiLevelType w:val="multilevel"/>
    <w:tmpl w:val="9BA0E028"/>
    <w:lvl w:ilvl="0">
      <w:start w:val="5"/>
      <w:numFmt w:val="decimal"/>
      <w:lvlText w:val="%1."/>
      <w:lvlJc w:val="left"/>
      <w:pPr>
        <w:ind w:left="400" w:hanging="400"/>
      </w:pPr>
      <w:rPr>
        <w:rFonts w:hint="default"/>
        <w:b w:val="0"/>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2"/>
  </w:num>
  <w:num w:numId="2">
    <w:abstractNumId w:val="7"/>
  </w:num>
  <w:num w:numId="3">
    <w:abstractNumId w:val="26"/>
  </w:num>
  <w:num w:numId="4">
    <w:abstractNumId w:val="3"/>
  </w:num>
  <w:num w:numId="5">
    <w:abstractNumId w:val="2"/>
  </w:num>
  <w:num w:numId="6">
    <w:abstractNumId w:val="30"/>
  </w:num>
  <w:num w:numId="7">
    <w:abstractNumId w:val="28"/>
  </w:num>
  <w:num w:numId="8">
    <w:abstractNumId w:val="4"/>
  </w:num>
  <w:num w:numId="9">
    <w:abstractNumId w:val="18"/>
  </w:num>
  <w:num w:numId="10">
    <w:abstractNumId w:val="23"/>
  </w:num>
  <w:num w:numId="11">
    <w:abstractNumId w:val="8"/>
  </w:num>
  <w:num w:numId="12">
    <w:abstractNumId w:val="25"/>
  </w:num>
  <w:num w:numId="13">
    <w:abstractNumId w:val="5"/>
  </w:num>
  <w:num w:numId="14">
    <w:abstractNumId w:val="12"/>
  </w:num>
  <w:num w:numId="15">
    <w:abstractNumId w:val="17"/>
  </w:num>
  <w:num w:numId="16">
    <w:abstractNumId w:val="16"/>
  </w:num>
  <w:num w:numId="17">
    <w:abstractNumId w:val="0"/>
  </w:num>
  <w:num w:numId="18">
    <w:abstractNumId w:val="19"/>
  </w:num>
  <w:num w:numId="19">
    <w:abstractNumId w:val="34"/>
  </w:num>
  <w:num w:numId="20">
    <w:abstractNumId w:val="27"/>
  </w:num>
  <w:num w:numId="21">
    <w:abstractNumId w:val="29"/>
  </w:num>
  <w:num w:numId="22">
    <w:abstractNumId w:val="1"/>
  </w:num>
  <w:num w:numId="23">
    <w:abstractNumId w:val="20"/>
  </w:num>
  <w:num w:numId="24">
    <w:abstractNumId w:val="10"/>
  </w:num>
  <w:num w:numId="25">
    <w:abstractNumId w:val="21"/>
  </w:num>
  <w:num w:numId="26">
    <w:abstractNumId w:val="14"/>
  </w:num>
  <w:num w:numId="27">
    <w:abstractNumId w:val="31"/>
  </w:num>
  <w:num w:numId="28">
    <w:abstractNumId w:val="13"/>
  </w:num>
  <w:num w:numId="29">
    <w:abstractNumId w:val="6"/>
  </w:num>
  <w:num w:numId="30">
    <w:abstractNumId w:val="24"/>
  </w:num>
  <w:num w:numId="31">
    <w:abstractNumId w:val="9"/>
  </w:num>
  <w:num w:numId="32">
    <w:abstractNumId w:val="33"/>
  </w:num>
  <w:num w:numId="33">
    <w:abstractNumId w:val="11"/>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E7"/>
    <w:rsid w:val="00000716"/>
    <w:rsid w:val="0000322C"/>
    <w:rsid w:val="00041C09"/>
    <w:rsid w:val="000658E1"/>
    <w:rsid w:val="000A3996"/>
    <w:rsid w:val="000A5C3D"/>
    <w:rsid w:val="0013653B"/>
    <w:rsid w:val="001656EF"/>
    <w:rsid w:val="001A0E0A"/>
    <w:rsid w:val="001A397F"/>
    <w:rsid w:val="001C4D7D"/>
    <w:rsid w:val="001D2A99"/>
    <w:rsid w:val="001E7CDE"/>
    <w:rsid w:val="001F7FE5"/>
    <w:rsid w:val="002419AB"/>
    <w:rsid w:val="002D4250"/>
    <w:rsid w:val="002E55E3"/>
    <w:rsid w:val="0030574A"/>
    <w:rsid w:val="00365598"/>
    <w:rsid w:val="0038601C"/>
    <w:rsid w:val="003E2E26"/>
    <w:rsid w:val="00437EA5"/>
    <w:rsid w:val="00471D45"/>
    <w:rsid w:val="004A6F5C"/>
    <w:rsid w:val="004F05F7"/>
    <w:rsid w:val="00532123"/>
    <w:rsid w:val="00534E3E"/>
    <w:rsid w:val="005351FC"/>
    <w:rsid w:val="005B71D6"/>
    <w:rsid w:val="005F46E4"/>
    <w:rsid w:val="00676456"/>
    <w:rsid w:val="006C7C50"/>
    <w:rsid w:val="0074624C"/>
    <w:rsid w:val="007A2DAD"/>
    <w:rsid w:val="00841AD6"/>
    <w:rsid w:val="008A02E4"/>
    <w:rsid w:val="00920CDB"/>
    <w:rsid w:val="0092406F"/>
    <w:rsid w:val="00941989"/>
    <w:rsid w:val="00951AE0"/>
    <w:rsid w:val="00985078"/>
    <w:rsid w:val="009D0E0D"/>
    <w:rsid w:val="009E6DF3"/>
    <w:rsid w:val="00A20311"/>
    <w:rsid w:val="00A519B1"/>
    <w:rsid w:val="00A67F27"/>
    <w:rsid w:val="00A7072A"/>
    <w:rsid w:val="00AB2674"/>
    <w:rsid w:val="00AB52E7"/>
    <w:rsid w:val="00AF6145"/>
    <w:rsid w:val="00B045C9"/>
    <w:rsid w:val="00B50FB4"/>
    <w:rsid w:val="00B83E3C"/>
    <w:rsid w:val="00BA40F4"/>
    <w:rsid w:val="00BD680A"/>
    <w:rsid w:val="00CB67DD"/>
    <w:rsid w:val="00D5653F"/>
    <w:rsid w:val="00D82027"/>
    <w:rsid w:val="00DE0EA5"/>
    <w:rsid w:val="00E5226C"/>
    <w:rsid w:val="00E64E94"/>
    <w:rsid w:val="00EA2756"/>
    <w:rsid w:val="00EB6A7B"/>
    <w:rsid w:val="00F229CE"/>
    <w:rsid w:val="00F345CF"/>
    <w:rsid w:val="00F67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8D55"/>
  <w15:chartTrackingRefBased/>
  <w15:docId w15:val="{9612319A-CF7E-4DB3-A0D6-603D1790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3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kapit z listą1"/>
    <w:basedOn w:val="Normalny"/>
    <w:link w:val="AkapitzlistZnak"/>
    <w:uiPriority w:val="34"/>
    <w:qFormat/>
    <w:rsid w:val="001A397F"/>
    <w:pPr>
      <w:ind w:left="720"/>
      <w:contextualSpacing/>
    </w:p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1A397F"/>
  </w:style>
  <w:style w:type="table" w:styleId="Tabela-Siatka">
    <w:name w:val="Table Grid"/>
    <w:basedOn w:val="Standardowy"/>
    <w:uiPriority w:val="39"/>
    <w:rsid w:val="001A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A3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97F"/>
  </w:style>
  <w:style w:type="character" w:styleId="Odwoaniedokomentarza">
    <w:name w:val="annotation reference"/>
    <w:basedOn w:val="Domylnaczcionkaakapitu"/>
    <w:uiPriority w:val="99"/>
    <w:unhideWhenUsed/>
    <w:qFormat/>
    <w:rsid w:val="00BD680A"/>
    <w:rPr>
      <w:sz w:val="16"/>
      <w:szCs w:val="16"/>
    </w:rPr>
  </w:style>
  <w:style w:type="paragraph" w:styleId="Tekstkomentarza">
    <w:name w:val="annotation text"/>
    <w:basedOn w:val="Normalny"/>
    <w:link w:val="TekstkomentarzaZnak"/>
    <w:uiPriority w:val="99"/>
    <w:unhideWhenUsed/>
    <w:qFormat/>
    <w:rsid w:val="00BD680A"/>
    <w:pPr>
      <w:spacing w:after="0" w:line="240" w:lineRule="auto"/>
      <w:jc w:val="both"/>
    </w:pPr>
    <w:rPr>
      <w:rFonts w:ascii="Tahoma" w:hAnsi="Tahoma"/>
      <w:sz w:val="20"/>
      <w:szCs w:val="20"/>
    </w:rPr>
  </w:style>
  <w:style w:type="character" w:customStyle="1" w:styleId="TekstkomentarzaZnak">
    <w:name w:val="Tekst komentarza Znak"/>
    <w:basedOn w:val="Domylnaczcionkaakapitu"/>
    <w:link w:val="Tekstkomentarza"/>
    <w:uiPriority w:val="99"/>
    <w:qFormat/>
    <w:rsid w:val="00BD680A"/>
    <w:rPr>
      <w:rFonts w:ascii="Tahoma" w:hAnsi="Tahoma"/>
      <w:sz w:val="20"/>
      <w:szCs w:val="20"/>
    </w:rPr>
  </w:style>
  <w:style w:type="paragraph" w:styleId="Tekstdymka">
    <w:name w:val="Balloon Text"/>
    <w:basedOn w:val="Normalny"/>
    <w:link w:val="TekstdymkaZnak"/>
    <w:uiPriority w:val="99"/>
    <w:semiHidden/>
    <w:unhideWhenUsed/>
    <w:rsid w:val="00BD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80A"/>
    <w:rPr>
      <w:rFonts w:ascii="Segoe UI" w:hAnsi="Segoe UI" w:cs="Segoe UI"/>
      <w:sz w:val="18"/>
      <w:szCs w:val="18"/>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B83E3C"/>
    <w:pPr>
      <w:spacing w:after="0" w:line="240" w:lineRule="auto"/>
      <w:jc w:val="both"/>
    </w:pPr>
    <w:rPr>
      <w:rFonts w:ascii="Tahoma" w:hAnsi="Tahoma"/>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B83E3C"/>
    <w:rPr>
      <w:rFonts w:ascii="Tahoma" w:hAnsi="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83E3C"/>
    <w:rPr>
      <w:vertAlign w:val="superscript"/>
    </w:rPr>
  </w:style>
  <w:style w:type="character" w:customStyle="1" w:styleId="Zakotwiczenieprzypisudolnego">
    <w:name w:val="Zakotwiczenie przypisu dolnego"/>
    <w:rsid w:val="000658E1"/>
    <w:rPr>
      <w:vertAlign w:val="superscript"/>
    </w:rPr>
  </w:style>
  <w:style w:type="character" w:customStyle="1" w:styleId="Znakiprzypiswdolnych">
    <w:name w:val="Znaki przypisów dolnych"/>
    <w:qFormat/>
    <w:rsid w:val="000658E1"/>
  </w:style>
  <w:style w:type="paragraph" w:styleId="Tekstpodstawowy">
    <w:name w:val="Body Text"/>
    <w:basedOn w:val="Normalny"/>
    <w:link w:val="TekstpodstawowyZnak"/>
    <w:rsid w:val="000658E1"/>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0658E1"/>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4A6F5C"/>
    <w:pPr>
      <w:spacing w:after="160"/>
      <w:jc w:val="left"/>
    </w:pPr>
    <w:rPr>
      <w:rFonts w:asciiTheme="minorHAnsi" w:hAnsiTheme="minorHAnsi"/>
      <w:b/>
      <w:bCs/>
    </w:rPr>
  </w:style>
  <w:style w:type="character" w:customStyle="1" w:styleId="TematkomentarzaZnak">
    <w:name w:val="Temat komentarza Znak"/>
    <w:basedOn w:val="TekstkomentarzaZnak"/>
    <w:link w:val="Tematkomentarza"/>
    <w:uiPriority w:val="99"/>
    <w:semiHidden/>
    <w:rsid w:val="004A6F5C"/>
    <w:rPr>
      <w:rFonts w:ascii="Tahoma" w:hAnsi="Tahoma"/>
      <w:b/>
      <w:bCs/>
      <w:sz w:val="20"/>
      <w:szCs w:val="20"/>
    </w:rPr>
  </w:style>
  <w:style w:type="paragraph" w:styleId="Stopka">
    <w:name w:val="footer"/>
    <w:basedOn w:val="Normalny"/>
    <w:link w:val="StopkaZnak"/>
    <w:uiPriority w:val="99"/>
    <w:unhideWhenUsed/>
    <w:rsid w:val="00471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7F034BC7</Template>
  <TotalTime>19</TotalTime>
  <Pages>18</Pages>
  <Words>7165</Words>
  <Characters>42994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Drelich</dc:creator>
  <cp:keywords/>
  <dc:description/>
  <cp:lastModifiedBy>Wiesław Wojnarowicz1</cp:lastModifiedBy>
  <cp:revision>3</cp:revision>
  <cp:lastPrinted>2020-08-06T06:54:00Z</cp:lastPrinted>
  <dcterms:created xsi:type="dcterms:W3CDTF">2020-08-06T06:49:00Z</dcterms:created>
  <dcterms:modified xsi:type="dcterms:W3CDTF">2020-08-06T07:12:00Z</dcterms:modified>
</cp:coreProperties>
</file>